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4" w:rsidRPr="00C42654" w:rsidRDefault="00C42654" w:rsidP="00EA2C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C42654">
        <w:rPr>
          <w:rFonts w:ascii="Times New Roman" w:hAnsi="Times New Roman" w:cs="Times New Roman"/>
          <w:b/>
          <w:sz w:val="30"/>
          <w:szCs w:val="30"/>
        </w:rPr>
        <w:t xml:space="preserve">юджет </w:t>
      </w:r>
      <w:proofErr w:type="spellStart"/>
      <w:r w:rsidRPr="00C42654">
        <w:rPr>
          <w:rFonts w:ascii="Times New Roman" w:hAnsi="Times New Roman" w:cs="Times New Roman"/>
          <w:b/>
          <w:sz w:val="30"/>
          <w:szCs w:val="30"/>
        </w:rPr>
        <w:t>Белыничского</w:t>
      </w:r>
      <w:proofErr w:type="spellEnd"/>
      <w:r w:rsidRPr="00C42654">
        <w:rPr>
          <w:rFonts w:ascii="Times New Roman" w:hAnsi="Times New Roman" w:cs="Times New Roman"/>
          <w:b/>
          <w:sz w:val="30"/>
          <w:szCs w:val="30"/>
        </w:rPr>
        <w:t xml:space="preserve"> района на 201</w:t>
      </w:r>
      <w:r w:rsidR="004F4DFD">
        <w:rPr>
          <w:rFonts w:ascii="Times New Roman" w:hAnsi="Times New Roman" w:cs="Times New Roman"/>
          <w:b/>
          <w:sz w:val="30"/>
          <w:szCs w:val="30"/>
        </w:rPr>
        <w:t>9</w:t>
      </w:r>
      <w:r w:rsidRPr="00C42654">
        <w:rPr>
          <w:rFonts w:ascii="Times New Roman" w:hAnsi="Times New Roman" w:cs="Times New Roman"/>
          <w:b/>
          <w:sz w:val="30"/>
          <w:szCs w:val="30"/>
        </w:rPr>
        <w:t xml:space="preserve"> год </w:t>
      </w:r>
      <w:r w:rsidR="00DD2EDC">
        <w:rPr>
          <w:rFonts w:ascii="Times New Roman" w:hAnsi="Times New Roman" w:cs="Times New Roman"/>
          <w:b/>
          <w:sz w:val="30"/>
          <w:szCs w:val="30"/>
        </w:rPr>
        <w:t>для граждан</w:t>
      </w:r>
    </w:p>
    <w:p w:rsidR="00C42654" w:rsidRDefault="00C42654" w:rsidP="00EA2C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97B30" w:rsidRDefault="00997B30" w:rsidP="00EA2C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7B30">
        <w:rPr>
          <w:rFonts w:ascii="Times New Roman" w:hAnsi="Times New Roman" w:cs="Times New Roman"/>
          <w:sz w:val="30"/>
          <w:szCs w:val="30"/>
        </w:rPr>
        <w:t>На 201</w:t>
      </w:r>
      <w:r w:rsidR="004F4DFD">
        <w:rPr>
          <w:rFonts w:ascii="Times New Roman" w:hAnsi="Times New Roman" w:cs="Times New Roman"/>
          <w:sz w:val="30"/>
          <w:szCs w:val="30"/>
        </w:rPr>
        <w:t>9</w:t>
      </w:r>
      <w:r w:rsidRPr="00997B30">
        <w:rPr>
          <w:rFonts w:ascii="Times New Roman" w:hAnsi="Times New Roman" w:cs="Times New Roman"/>
          <w:sz w:val="30"/>
          <w:szCs w:val="30"/>
        </w:rPr>
        <w:t xml:space="preserve"> год доходы консолидированного бюджета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</w:t>
      </w:r>
      <w:r w:rsidRPr="00997B3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районный бюджет</w:t>
      </w:r>
      <w:r w:rsidRPr="00997B30">
        <w:rPr>
          <w:rFonts w:ascii="Times New Roman" w:hAnsi="Times New Roman" w:cs="Times New Roman"/>
          <w:sz w:val="30"/>
          <w:szCs w:val="30"/>
        </w:rPr>
        <w:t xml:space="preserve"> и бюджет</w:t>
      </w:r>
      <w:r>
        <w:rPr>
          <w:rFonts w:ascii="Times New Roman" w:hAnsi="Times New Roman" w:cs="Times New Roman"/>
          <w:sz w:val="30"/>
          <w:szCs w:val="30"/>
        </w:rPr>
        <w:t>ы сельсоветов</w:t>
      </w:r>
      <w:r w:rsidRPr="00997B30">
        <w:rPr>
          <w:rFonts w:ascii="Times New Roman" w:hAnsi="Times New Roman" w:cs="Times New Roman"/>
          <w:sz w:val="30"/>
          <w:szCs w:val="30"/>
        </w:rPr>
        <w:t xml:space="preserve">) прогнозируются в сумме </w:t>
      </w:r>
      <w:r w:rsidR="004F4DFD">
        <w:rPr>
          <w:rFonts w:ascii="Times New Roman" w:hAnsi="Times New Roman" w:cs="Times New Roman"/>
          <w:sz w:val="30"/>
          <w:szCs w:val="30"/>
        </w:rPr>
        <w:t xml:space="preserve">33 937,9 </w:t>
      </w:r>
      <w:r>
        <w:rPr>
          <w:rFonts w:ascii="Times New Roman" w:hAnsi="Times New Roman" w:cs="Times New Roman"/>
          <w:sz w:val="30"/>
          <w:szCs w:val="30"/>
        </w:rPr>
        <w:t>тыс</w:t>
      </w:r>
      <w:r w:rsidRPr="00997B30">
        <w:rPr>
          <w:rFonts w:ascii="Times New Roman" w:hAnsi="Times New Roman" w:cs="Times New Roman"/>
          <w:sz w:val="30"/>
          <w:szCs w:val="30"/>
        </w:rPr>
        <w:t>. рублей и увеличатся по сравнению с 201</w:t>
      </w:r>
      <w:r w:rsidR="004F4DFD">
        <w:rPr>
          <w:rFonts w:ascii="Times New Roman" w:hAnsi="Times New Roman" w:cs="Times New Roman"/>
          <w:sz w:val="30"/>
          <w:szCs w:val="30"/>
        </w:rPr>
        <w:t>8</w:t>
      </w:r>
      <w:r w:rsidRPr="00997B30">
        <w:rPr>
          <w:rFonts w:ascii="Times New Roman" w:hAnsi="Times New Roman" w:cs="Times New Roman"/>
          <w:sz w:val="30"/>
          <w:szCs w:val="30"/>
        </w:rPr>
        <w:t xml:space="preserve"> годом на </w:t>
      </w:r>
      <w:r w:rsidR="004F4DFD">
        <w:rPr>
          <w:rFonts w:ascii="Times New Roman" w:hAnsi="Times New Roman" w:cs="Times New Roman"/>
          <w:sz w:val="30"/>
          <w:szCs w:val="30"/>
        </w:rPr>
        <w:t>7,6</w:t>
      </w:r>
      <w:r w:rsidRPr="00997B30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EA2CEE" w:rsidRPr="00997B30" w:rsidRDefault="00EA2CEE" w:rsidP="00EA2C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524641"/>
          <w:kern w:val="36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830"/>
        <w:gridCol w:w="2565"/>
      </w:tblGrid>
      <w:tr w:rsidR="00BF264C" w:rsidRPr="00BF264C" w:rsidTr="00BF264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EA2CEE" w:rsidP="004F4DFD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201</w:t>
            </w:r>
            <w:r w:rsidR="004F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EA2CEE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EA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общем объеме</w:t>
            </w:r>
            <w:r w:rsidR="002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2538C6" w:rsidP="004F4DFD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4F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EA2CE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10 576,6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EA2CE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70CD5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1 388,8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2538C6" w:rsidP="004F4DFD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F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EA2CE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4F4DFD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21 972,5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EA2CE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33 937,9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4F4DFD" w:rsidP="00EA2CEE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  <w:r w:rsidR="00BF264C"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BF264C" w:rsidRPr="00C42654" w:rsidRDefault="00BF264C" w:rsidP="003E13AD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654">
        <w:rPr>
          <w:rFonts w:ascii="Times New Roman" w:hAnsi="Times New Roman" w:cs="Times New Roman"/>
          <w:sz w:val="30"/>
          <w:szCs w:val="30"/>
        </w:rPr>
        <w:t xml:space="preserve">Уровень </w:t>
      </w:r>
      <w:proofErr w:type="spellStart"/>
      <w:r w:rsidRPr="00C42654">
        <w:rPr>
          <w:rFonts w:ascii="Times New Roman" w:hAnsi="Times New Roman" w:cs="Times New Roman"/>
          <w:sz w:val="30"/>
          <w:szCs w:val="30"/>
        </w:rPr>
        <w:t>дотационности</w:t>
      </w:r>
      <w:proofErr w:type="spellEnd"/>
      <w:r w:rsidRPr="00C42654">
        <w:rPr>
          <w:rFonts w:ascii="Times New Roman" w:hAnsi="Times New Roman" w:cs="Times New Roman"/>
          <w:sz w:val="30"/>
          <w:szCs w:val="30"/>
        </w:rPr>
        <w:t xml:space="preserve"> бюджета</w:t>
      </w:r>
      <w:r w:rsidR="00C42654">
        <w:rPr>
          <w:rFonts w:ascii="Times New Roman" w:hAnsi="Times New Roman" w:cs="Times New Roman"/>
          <w:sz w:val="30"/>
          <w:szCs w:val="30"/>
        </w:rPr>
        <w:t xml:space="preserve"> на 201</w:t>
      </w:r>
      <w:r w:rsidR="004F4DFD">
        <w:rPr>
          <w:rFonts w:ascii="Times New Roman" w:hAnsi="Times New Roman" w:cs="Times New Roman"/>
          <w:sz w:val="30"/>
          <w:szCs w:val="30"/>
        </w:rPr>
        <w:t>9</w:t>
      </w:r>
      <w:r w:rsidR="00C42654">
        <w:rPr>
          <w:rFonts w:ascii="Times New Roman" w:hAnsi="Times New Roman" w:cs="Times New Roman"/>
          <w:sz w:val="30"/>
          <w:szCs w:val="30"/>
        </w:rPr>
        <w:t xml:space="preserve"> год</w:t>
      </w:r>
      <w:r w:rsidRPr="00C42654">
        <w:rPr>
          <w:rFonts w:ascii="Times New Roman" w:hAnsi="Times New Roman" w:cs="Times New Roman"/>
          <w:sz w:val="30"/>
          <w:szCs w:val="30"/>
        </w:rPr>
        <w:t xml:space="preserve"> </w:t>
      </w:r>
      <w:r w:rsidR="00C42654" w:rsidRPr="00C42654">
        <w:rPr>
          <w:rFonts w:ascii="Times New Roman" w:hAnsi="Times New Roman" w:cs="Times New Roman"/>
          <w:sz w:val="30"/>
          <w:szCs w:val="30"/>
        </w:rPr>
        <w:t xml:space="preserve">прогнозируется в размере </w:t>
      </w:r>
      <w:r w:rsidR="004F4DFD">
        <w:rPr>
          <w:rFonts w:ascii="Times New Roman" w:hAnsi="Times New Roman" w:cs="Times New Roman"/>
          <w:sz w:val="30"/>
          <w:szCs w:val="30"/>
        </w:rPr>
        <w:t>62,0</w:t>
      </w:r>
      <w:r w:rsidR="00C42654" w:rsidRPr="00C42654">
        <w:rPr>
          <w:rFonts w:ascii="Times New Roman" w:hAnsi="Times New Roman" w:cs="Times New Roman"/>
          <w:sz w:val="30"/>
          <w:szCs w:val="30"/>
        </w:rPr>
        <w:t>%</w:t>
      </w:r>
      <w:r w:rsidR="0050125A">
        <w:rPr>
          <w:rFonts w:ascii="Times New Roman" w:hAnsi="Times New Roman" w:cs="Times New Roman"/>
          <w:sz w:val="30"/>
          <w:szCs w:val="30"/>
        </w:rPr>
        <w:t>.</w:t>
      </w:r>
    </w:p>
    <w:p w:rsidR="00BF264C" w:rsidRPr="00C42654" w:rsidRDefault="00BF264C" w:rsidP="003E13AD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654">
        <w:rPr>
          <w:rFonts w:ascii="Times New Roman" w:hAnsi="Times New Roman" w:cs="Times New Roman"/>
          <w:sz w:val="30"/>
          <w:szCs w:val="30"/>
        </w:rPr>
        <w:t xml:space="preserve">Наибольшую долю собственных доходов бюджета </w:t>
      </w:r>
      <w:r w:rsidR="00C42654">
        <w:rPr>
          <w:rFonts w:ascii="Times New Roman" w:hAnsi="Times New Roman" w:cs="Times New Roman"/>
          <w:sz w:val="30"/>
          <w:szCs w:val="30"/>
        </w:rPr>
        <w:t>района</w:t>
      </w:r>
      <w:r w:rsidRPr="00C42654">
        <w:rPr>
          <w:rFonts w:ascii="Times New Roman" w:hAnsi="Times New Roman" w:cs="Times New Roman"/>
          <w:sz w:val="30"/>
          <w:szCs w:val="30"/>
        </w:rPr>
        <w:t xml:space="preserve"> сформировали налоговые поступления, которые составили </w:t>
      </w:r>
      <w:r w:rsidR="000246EA">
        <w:rPr>
          <w:rFonts w:ascii="Times New Roman" w:hAnsi="Times New Roman" w:cs="Times New Roman"/>
          <w:sz w:val="30"/>
          <w:szCs w:val="30"/>
        </w:rPr>
        <w:t>88,4</w:t>
      </w:r>
      <w:r w:rsidRPr="00C42654">
        <w:rPr>
          <w:rFonts w:ascii="Times New Roman" w:hAnsi="Times New Roman" w:cs="Times New Roman"/>
          <w:sz w:val="30"/>
          <w:szCs w:val="30"/>
        </w:rPr>
        <w:t>%</w:t>
      </w:r>
      <w:r w:rsidR="00C42654">
        <w:rPr>
          <w:rFonts w:ascii="Times New Roman" w:hAnsi="Times New Roman" w:cs="Times New Roman"/>
          <w:sz w:val="30"/>
          <w:szCs w:val="30"/>
        </w:rPr>
        <w:t xml:space="preserve"> собственных доходов бюджета</w:t>
      </w:r>
      <w:r w:rsidR="003E13AD">
        <w:rPr>
          <w:rFonts w:ascii="Times New Roman" w:hAnsi="Times New Roman" w:cs="Times New Roman"/>
          <w:sz w:val="30"/>
          <w:szCs w:val="30"/>
        </w:rPr>
        <w:t>, которые формируются за счет: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970"/>
        <w:gridCol w:w="2415"/>
      </w:tblGrid>
      <w:tr w:rsidR="00BF264C" w:rsidRPr="00BF264C" w:rsidTr="00C4265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C42654" w:rsidP="000246EA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201</w:t>
            </w:r>
            <w:r w:rsidR="0002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C42654" w:rsidP="00C42654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объеме собственных доходов</w:t>
            </w:r>
            <w:r w:rsidR="003D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11 965,4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10 576,6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5 117,3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C42654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64C" w:rsidRPr="00BF264C" w:rsidTr="000246EA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2 388,9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64C" w:rsidRPr="00BF264C" w:rsidTr="000246EA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64C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C42654" w:rsidP="000246EA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02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F264C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13AD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3E13AD" w:rsidP="003E13AD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при применении особых режимов налогообложения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0246EA" w:rsidP="003E13AD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1 115,5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0246EA" w:rsidP="003E13AD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3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13AD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Pr="00BF264C" w:rsidRDefault="003E13AD" w:rsidP="003E13AD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0246EA" w:rsidP="003E13AD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0246EA" w:rsidP="003E13AD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3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13AD" w:rsidRPr="00BF264C" w:rsidTr="00BF26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3E13AD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Default="003E13AD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</w:tr>
      <w:tr w:rsidR="003E13AD" w:rsidRPr="00BF264C" w:rsidTr="000246EA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AD" w:rsidRPr="00BF264C" w:rsidRDefault="003E13AD" w:rsidP="00C42654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3AD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1 388,8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AD" w:rsidRPr="00BF264C" w:rsidRDefault="000246EA" w:rsidP="00C42654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3E13AD"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12083" w:rsidRPr="00012083" w:rsidRDefault="003D58ED" w:rsidP="0001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8ED">
        <w:rPr>
          <w:rFonts w:ascii="Times New Roman" w:hAnsi="Times New Roman" w:cs="Times New Roman"/>
          <w:sz w:val="30"/>
          <w:szCs w:val="30"/>
        </w:rPr>
        <w:lastRenderedPageBreak/>
        <w:t>Неналоговые доходы</w:t>
      </w:r>
      <w:r w:rsidR="00012083">
        <w:rPr>
          <w:rFonts w:ascii="Times New Roman" w:hAnsi="Times New Roman" w:cs="Times New Roman"/>
          <w:sz w:val="30"/>
          <w:szCs w:val="30"/>
        </w:rPr>
        <w:t xml:space="preserve"> бюджета</w:t>
      </w:r>
      <w:r w:rsidRPr="003D58ED">
        <w:rPr>
          <w:rFonts w:ascii="Times New Roman" w:hAnsi="Times New Roman" w:cs="Times New Roman"/>
          <w:sz w:val="30"/>
          <w:szCs w:val="30"/>
        </w:rPr>
        <w:t xml:space="preserve"> на 201</w:t>
      </w:r>
      <w:r w:rsidR="00D653DF">
        <w:rPr>
          <w:rFonts w:ascii="Times New Roman" w:hAnsi="Times New Roman" w:cs="Times New Roman"/>
          <w:sz w:val="30"/>
          <w:szCs w:val="30"/>
        </w:rPr>
        <w:t>9</w:t>
      </w:r>
      <w:r w:rsidRPr="003D58ED">
        <w:rPr>
          <w:rFonts w:ascii="Times New Roman" w:hAnsi="Times New Roman" w:cs="Times New Roman"/>
          <w:sz w:val="30"/>
          <w:szCs w:val="30"/>
        </w:rPr>
        <w:t xml:space="preserve"> год определены в сумме </w:t>
      </w:r>
      <w:r w:rsidR="00D653DF">
        <w:rPr>
          <w:rFonts w:ascii="Times New Roman" w:hAnsi="Times New Roman" w:cs="Times New Roman"/>
          <w:sz w:val="30"/>
          <w:szCs w:val="30"/>
        </w:rPr>
        <w:t>1 388,8</w:t>
      </w:r>
      <w:r w:rsidR="00012083">
        <w:rPr>
          <w:rFonts w:ascii="Times New Roman" w:hAnsi="Times New Roman" w:cs="Times New Roman"/>
          <w:sz w:val="30"/>
          <w:szCs w:val="30"/>
        </w:rPr>
        <w:t xml:space="preserve"> тыс.</w:t>
      </w:r>
      <w:r w:rsidRPr="003D58ED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012083">
        <w:rPr>
          <w:rFonts w:ascii="Times New Roman" w:hAnsi="Times New Roman" w:cs="Times New Roman"/>
          <w:sz w:val="30"/>
          <w:szCs w:val="30"/>
        </w:rPr>
        <w:t xml:space="preserve"> и включают </w:t>
      </w:r>
      <w:r w:rsidR="00012083" w:rsidRPr="00012083">
        <w:rPr>
          <w:rFonts w:ascii="Times New Roman" w:hAnsi="Times New Roman" w:cs="Times New Roman"/>
          <w:sz w:val="30"/>
          <w:szCs w:val="30"/>
        </w:rPr>
        <w:t xml:space="preserve">доходы от использования имущества, находящегося в государственной собственности, – </w:t>
      </w:r>
      <w:r w:rsidR="00D653DF">
        <w:rPr>
          <w:rFonts w:ascii="Times New Roman" w:hAnsi="Times New Roman" w:cs="Times New Roman"/>
          <w:sz w:val="30"/>
          <w:szCs w:val="30"/>
        </w:rPr>
        <w:t>57,9</w:t>
      </w:r>
      <w:r w:rsidR="00012083">
        <w:rPr>
          <w:rFonts w:ascii="Times New Roman" w:hAnsi="Times New Roman" w:cs="Times New Roman"/>
          <w:sz w:val="30"/>
          <w:szCs w:val="30"/>
        </w:rPr>
        <w:t xml:space="preserve"> тыс</w:t>
      </w:r>
      <w:r w:rsidR="00012083" w:rsidRPr="00012083">
        <w:rPr>
          <w:rFonts w:ascii="Times New Roman" w:hAnsi="Times New Roman" w:cs="Times New Roman"/>
          <w:sz w:val="30"/>
          <w:szCs w:val="30"/>
        </w:rPr>
        <w:t xml:space="preserve">. рублей, доходы от осуществления приносящей доходы деятельности – </w:t>
      </w:r>
      <w:r w:rsidR="00D653DF">
        <w:rPr>
          <w:rFonts w:ascii="Times New Roman" w:hAnsi="Times New Roman" w:cs="Times New Roman"/>
          <w:sz w:val="30"/>
          <w:szCs w:val="30"/>
        </w:rPr>
        <w:t>961,5</w:t>
      </w:r>
      <w:r w:rsidR="00012083">
        <w:rPr>
          <w:rFonts w:ascii="Times New Roman" w:hAnsi="Times New Roman" w:cs="Times New Roman"/>
          <w:sz w:val="30"/>
          <w:szCs w:val="30"/>
        </w:rPr>
        <w:t> тыс</w:t>
      </w:r>
      <w:r w:rsidR="00012083" w:rsidRPr="00012083">
        <w:rPr>
          <w:rFonts w:ascii="Times New Roman" w:hAnsi="Times New Roman" w:cs="Times New Roman"/>
          <w:sz w:val="30"/>
          <w:szCs w:val="30"/>
        </w:rPr>
        <w:t xml:space="preserve">. рублей, </w:t>
      </w:r>
      <w:r w:rsidR="00012083">
        <w:rPr>
          <w:rFonts w:ascii="Times New Roman" w:hAnsi="Times New Roman" w:cs="Times New Roman"/>
          <w:sz w:val="30"/>
          <w:szCs w:val="30"/>
        </w:rPr>
        <w:t xml:space="preserve">штрафы – </w:t>
      </w:r>
      <w:r w:rsidR="00D653DF">
        <w:rPr>
          <w:rFonts w:ascii="Times New Roman" w:hAnsi="Times New Roman" w:cs="Times New Roman"/>
          <w:sz w:val="30"/>
          <w:szCs w:val="30"/>
        </w:rPr>
        <w:t>136,6</w:t>
      </w:r>
      <w:r w:rsidR="00012083">
        <w:rPr>
          <w:rFonts w:ascii="Times New Roman" w:hAnsi="Times New Roman" w:cs="Times New Roman"/>
          <w:sz w:val="30"/>
          <w:szCs w:val="30"/>
        </w:rPr>
        <w:t xml:space="preserve"> тыс. рублей и </w:t>
      </w:r>
      <w:r w:rsidR="00012083" w:rsidRPr="00012083">
        <w:rPr>
          <w:rFonts w:ascii="Times New Roman" w:hAnsi="Times New Roman" w:cs="Times New Roman"/>
          <w:sz w:val="30"/>
          <w:szCs w:val="30"/>
        </w:rPr>
        <w:t xml:space="preserve">прочие неналоговые доходы – </w:t>
      </w:r>
      <w:r w:rsidR="00D653DF">
        <w:rPr>
          <w:rFonts w:ascii="Times New Roman" w:hAnsi="Times New Roman" w:cs="Times New Roman"/>
          <w:sz w:val="30"/>
          <w:szCs w:val="30"/>
        </w:rPr>
        <w:t>232,8</w:t>
      </w:r>
      <w:r w:rsidR="00696F8C">
        <w:rPr>
          <w:rFonts w:ascii="Times New Roman" w:hAnsi="Times New Roman" w:cs="Times New Roman"/>
          <w:sz w:val="30"/>
          <w:szCs w:val="30"/>
        </w:rPr>
        <w:t> </w:t>
      </w:r>
      <w:r w:rsidR="00012083">
        <w:rPr>
          <w:rFonts w:ascii="Times New Roman" w:hAnsi="Times New Roman" w:cs="Times New Roman"/>
          <w:sz w:val="30"/>
          <w:szCs w:val="30"/>
        </w:rPr>
        <w:t>тыс.</w:t>
      </w:r>
      <w:r w:rsidR="00012083" w:rsidRPr="00012083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012083">
        <w:rPr>
          <w:rFonts w:ascii="Times New Roman" w:hAnsi="Times New Roman" w:cs="Times New Roman"/>
          <w:sz w:val="30"/>
          <w:szCs w:val="30"/>
        </w:rPr>
        <w:t>.</w:t>
      </w:r>
    </w:p>
    <w:p w:rsidR="00012083" w:rsidRPr="00012083" w:rsidRDefault="00012083" w:rsidP="0001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64C" w:rsidRDefault="0050125A" w:rsidP="003D58ED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0125A">
        <w:rPr>
          <w:rFonts w:ascii="Times New Roman" w:hAnsi="Times New Roman" w:cs="Times New Roman"/>
          <w:sz w:val="30"/>
          <w:szCs w:val="30"/>
        </w:rPr>
        <w:t xml:space="preserve"> 201</w:t>
      </w:r>
      <w:r w:rsidR="00D653DF">
        <w:rPr>
          <w:rFonts w:ascii="Times New Roman" w:hAnsi="Times New Roman" w:cs="Times New Roman"/>
          <w:sz w:val="30"/>
          <w:szCs w:val="30"/>
        </w:rPr>
        <w:t>9</w:t>
      </w:r>
      <w:r w:rsidRPr="0050125A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012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BF264C" w:rsidRPr="003E13AD">
        <w:rPr>
          <w:rFonts w:ascii="Times New Roman" w:hAnsi="Times New Roman" w:cs="Times New Roman"/>
          <w:sz w:val="30"/>
          <w:szCs w:val="30"/>
        </w:rPr>
        <w:t xml:space="preserve">асходы консолидированного бюджета </w:t>
      </w:r>
      <w:r w:rsidR="003E13AD">
        <w:rPr>
          <w:rFonts w:ascii="Times New Roman" w:hAnsi="Times New Roman" w:cs="Times New Roman"/>
          <w:sz w:val="30"/>
          <w:szCs w:val="30"/>
        </w:rPr>
        <w:t>района</w:t>
      </w:r>
      <w:r w:rsidR="00BF264C" w:rsidRPr="003E13AD">
        <w:rPr>
          <w:rFonts w:ascii="Times New Roman" w:hAnsi="Times New Roman" w:cs="Times New Roman"/>
          <w:sz w:val="30"/>
          <w:szCs w:val="30"/>
        </w:rPr>
        <w:t xml:space="preserve"> </w:t>
      </w:r>
      <w:r w:rsidRPr="0050125A">
        <w:rPr>
          <w:rFonts w:ascii="Times New Roman" w:hAnsi="Times New Roman" w:cs="Times New Roman"/>
          <w:sz w:val="30"/>
          <w:szCs w:val="30"/>
        </w:rPr>
        <w:t>предусмотрены на: общегосударственную деятельность, национальную экономику, социальную политику, национальную оборону, здравоохранение, образование, физическую культуру, спорт, культуру и средства массовой информации, охрану окружающей среды, жилищно-коммунальные услуги и жилищное строительство.</w:t>
      </w:r>
    </w:p>
    <w:p w:rsidR="00C12CC0" w:rsidRPr="003E13AD" w:rsidRDefault="00C12CC0" w:rsidP="003D58ED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BF264C" w:rsidRPr="00BF264C" w:rsidTr="00012083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8A6CE3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5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50125A" w:rsidP="008A6CE3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8A6CE3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5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общем объеме</w:t>
            </w:r>
            <w:r w:rsidR="005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D653DF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33 906,4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F264C" w:rsidRPr="00BF264C" w:rsidTr="00BF264C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8A6CE3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64C" w:rsidRPr="00BF264C" w:rsidRDefault="00BF264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25A" w:rsidRPr="00BF264C" w:rsidTr="0050125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Общегосударственная деятельность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D653DF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3 909,1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D653DF" w:rsidP="0054385C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  <w:r w:rsidR="005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50125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D653DF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54385C" w:rsidP="00D653D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6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50125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D653DF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54385C" w:rsidP="00D653D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6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50125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D653DF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54385C" w:rsidP="00D653D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6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50125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ED457C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5 049,3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54385C" w:rsidP="00ED457C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E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50125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6 473,1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  <w:r w:rsidR="005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8A6CE3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спорт, культура и средства массовой информации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2 379,0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54385C" w:rsidP="00ED457C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E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8A6CE3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13 312,7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  <w:r w:rsidR="005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125A" w:rsidRPr="00BF264C" w:rsidTr="008A6CE3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25A" w:rsidRPr="008A6CE3" w:rsidRDefault="0050125A" w:rsidP="008A6CE3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8A6CE3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5A" w:rsidRPr="00BF264C" w:rsidRDefault="00ED457C" w:rsidP="00ED457C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5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0125A" w:rsidRDefault="0050125A" w:rsidP="00BF264C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4A91" w:rsidRPr="00593FBC" w:rsidRDefault="00B24A91" w:rsidP="00B24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3FBC">
        <w:rPr>
          <w:rFonts w:ascii="Times New Roman" w:hAnsi="Times New Roman" w:cs="Times New Roman"/>
          <w:sz w:val="30"/>
          <w:szCs w:val="30"/>
        </w:rPr>
        <w:lastRenderedPageBreak/>
        <w:t xml:space="preserve">На первоочередные расходы бюджета района </w:t>
      </w:r>
      <w:r w:rsidR="0026783C" w:rsidRPr="00593FBC">
        <w:rPr>
          <w:rFonts w:ascii="Times New Roman" w:hAnsi="Times New Roman" w:cs="Times New Roman"/>
          <w:sz w:val="30"/>
          <w:szCs w:val="30"/>
        </w:rPr>
        <w:t>планируется направить</w:t>
      </w:r>
      <w:r w:rsidRPr="00593FBC">
        <w:rPr>
          <w:rFonts w:ascii="Times New Roman" w:hAnsi="Times New Roman" w:cs="Times New Roman"/>
          <w:sz w:val="30"/>
          <w:szCs w:val="30"/>
        </w:rPr>
        <w:t xml:space="preserve"> </w:t>
      </w:r>
      <w:r w:rsidR="00593FBC" w:rsidRPr="00593FBC">
        <w:rPr>
          <w:rFonts w:ascii="Times New Roman" w:hAnsi="Times New Roman" w:cs="Times New Roman"/>
          <w:sz w:val="30"/>
          <w:szCs w:val="30"/>
        </w:rPr>
        <w:t>27 318,6</w:t>
      </w:r>
      <w:r w:rsidR="00696F8C" w:rsidRPr="00593FBC">
        <w:rPr>
          <w:rFonts w:ascii="Times New Roman" w:hAnsi="Times New Roman" w:cs="Times New Roman"/>
          <w:sz w:val="30"/>
          <w:szCs w:val="30"/>
        </w:rPr>
        <w:t> </w:t>
      </w:r>
      <w:r w:rsidRPr="00593FBC">
        <w:rPr>
          <w:rFonts w:ascii="Times New Roman" w:hAnsi="Times New Roman" w:cs="Times New Roman"/>
          <w:sz w:val="30"/>
          <w:szCs w:val="30"/>
        </w:rPr>
        <w:t>тыс. рублей, что состав</w:t>
      </w:r>
      <w:r w:rsidR="0026783C" w:rsidRPr="00593FBC">
        <w:rPr>
          <w:rFonts w:ascii="Times New Roman" w:hAnsi="Times New Roman" w:cs="Times New Roman"/>
          <w:sz w:val="30"/>
          <w:szCs w:val="30"/>
        </w:rPr>
        <w:t>ляет</w:t>
      </w:r>
      <w:r w:rsidRPr="00593FBC">
        <w:rPr>
          <w:rFonts w:ascii="Times New Roman" w:hAnsi="Times New Roman" w:cs="Times New Roman"/>
          <w:sz w:val="30"/>
          <w:szCs w:val="30"/>
        </w:rPr>
        <w:t xml:space="preserve"> </w:t>
      </w:r>
      <w:r w:rsidR="00593FBC" w:rsidRPr="00593FBC">
        <w:rPr>
          <w:rFonts w:ascii="Times New Roman" w:hAnsi="Times New Roman" w:cs="Times New Roman"/>
          <w:sz w:val="30"/>
          <w:szCs w:val="30"/>
        </w:rPr>
        <w:t>80,6</w:t>
      </w:r>
      <w:r w:rsidR="00696F8C" w:rsidRPr="00593FBC">
        <w:rPr>
          <w:rFonts w:ascii="Times New Roman" w:hAnsi="Times New Roman" w:cs="Times New Roman"/>
          <w:sz w:val="30"/>
          <w:szCs w:val="30"/>
        </w:rPr>
        <w:t>% от объема всех расходов, в том числе:</w:t>
      </w:r>
    </w:p>
    <w:p w:rsidR="00696F8C" w:rsidRPr="00593FBC" w:rsidRDefault="00696F8C" w:rsidP="00B24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B24A91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CB65AB"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CB65AB" w:rsidP="00696F8C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на 2018 год</w:t>
            </w:r>
            <w:r w:rsidR="00B24A91"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B24A91"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CB65AB"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общем объеме, %</w:t>
            </w:r>
          </w:p>
        </w:tc>
      </w:tr>
      <w:tr w:rsidR="00B24A91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9071C9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33 906,4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24A91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593FBC" w:rsidRDefault="00B24A91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593FBC" w:rsidRDefault="00593FBC" w:rsidP="00901C90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27 318,</w:t>
            </w:r>
            <w:r w:rsid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  <w:r w:rsidR="00B24A91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A91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A91" w:rsidRPr="009071C9" w:rsidRDefault="00B24A91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B65AB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AB" w:rsidRPr="00593FBC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  <w:proofErr w:type="gramStart"/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AB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18 625,4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AB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  <w:r w:rsidR="0022022B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3 660,7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22022B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жилищно-коммунальных услуг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9071C9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9071C9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r w:rsidR="0022022B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1 063,2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22022B" w:rsidP="00321A61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2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593FB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93FBC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022B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593FBC" w:rsidRDefault="00696F8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22022B"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71C9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реализующим твердое топливо, топливные брикеты и дрова для населения по фиксированным розничным ценам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71C9" w:rsidRDefault="009071C9" w:rsidP="009071C9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71C9" w:rsidRDefault="00901C90" w:rsidP="009071C9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="0022022B"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1C90" w:rsidRDefault="00696F8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услуг транспорта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1C90" w:rsidRDefault="009071C9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1C90" w:rsidRDefault="00696F8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22022B"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6F8C" w:rsidRPr="009071C9" w:rsidTr="00CB65AB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1C90" w:rsidRDefault="0026783C" w:rsidP="00696F8C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6F8C"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ценных бумаг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1C90" w:rsidRDefault="00593FBC" w:rsidP="00696F8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F8C" w:rsidRPr="00901C90" w:rsidRDefault="0022022B" w:rsidP="00593FBC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93FBC"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0678" w:rsidRPr="009071C9" w:rsidRDefault="00C10678" w:rsidP="00696F8C">
      <w:pPr>
        <w:pStyle w:val="Default"/>
        <w:ind w:firstLine="709"/>
        <w:jc w:val="both"/>
        <w:rPr>
          <w:color w:val="FF0000"/>
        </w:rPr>
      </w:pPr>
    </w:p>
    <w:sectPr w:rsidR="00C10678" w:rsidRPr="009071C9" w:rsidSect="00012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4"/>
    <w:rsid w:val="00012083"/>
    <w:rsid w:val="000246EA"/>
    <w:rsid w:val="0022022B"/>
    <w:rsid w:val="002538C6"/>
    <w:rsid w:val="0026783C"/>
    <w:rsid w:val="00321A61"/>
    <w:rsid w:val="003D58ED"/>
    <w:rsid w:val="003E13AD"/>
    <w:rsid w:val="004B318D"/>
    <w:rsid w:val="004F4DFD"/>
    <w:rsid w:val="0050125A"/>
    <w:rsid w:val="00513969"/>
    <w:rsid w:val="0054385C"/>
    <w:rsid w:val="00593FBC"/>
    <w:rsid w:val="00696F8C"/>
    <w:rsid w:val="007F3A39"/>
    <w:rsid w:val="00873A4C"/>
    <w:rsid w:val="008A6CE3"/>
    <w:rsid w:val="008E0F84"/>
    <w:rsid w:val="00901C90"/>
    <w:rsid w:val="009071C9"/>
    <w:rsid w:val="00997B30"/>
    <w:rsid w:val="00A63F2E"/>
    <w:rsid w:val="00B24A91"/>
    <w:rsid w:val="00BD13DF"/>
    <w:rsid w:val="00BF264C"/>
    <w:rsid w:val="00C10678"/>
    <w:rsid w:val="00C12CC0"/>
    <w:rsid w:val="00C42654"/>
    <w:rsid w:val="00CB65AB"/>
    <w:rsid w:val="00CC16CF"/>
    <w:rsid w:val="00D653DF"/>
    <w:rsid w:val="00DD2EDC"/>
    <w:rsid w:val="00E70CD5"/>
    <w:rsid w:val="00EA2CEE"/>
    <w:rsid w:val="00ED457C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untinfo">
    <w:name w:val="accountinfo"/>
    <w:basedOn w:val="a0"/>
    <w:rsid w:val="00513969"/>
  </w:style>
  <w:style w:type="character" w:customStyle="1" w:styleId="cardnumber">
    <w:name w:val="cardnumber"/>
    <w:basedOn w:val="a0"/>
    <w:rsid w:val="00513969"/>
  </w:style>
  <w:style w:type="character" w:customStyle="1" w:styleId="mleft">
    <w:name w:val="mleft"/>
    <w:basedOn w:val="a0"/>
    <w:rsid w:val="00513969"/>
  </w:style>
  <w:style w:type="character" w:styleId="a4">
    <w:name w:val="Strong"/>
    <w:basedOn w:val="a0"/>
    <w:uiPriority w:val="22"/>
    <w:qFormat/>
    <w:rsid w:val="005139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39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F264C"/>
  </w:style>
  <w:style w:type="character" w:customStyle="1" w:styleId="username">
    <w:name w:val="username"/>
    <w:basedOn w:val="a0"/>
    <w:rsid w:val="00BF264C"/>
  </w:style>
  <w:style w:type="character" w:styleId="a5">
    <w:name w:val="Emphasis"/>
    <w:basedOn w:val="a0"/>
    <w:uiPriority w:val="20"/>
    <w:qFormat/>
    <w:rsid w:val="00BF2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BD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D13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1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3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B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untinfo">
    <w:name w:val="accountinfo"/>
    <w:basedOn w:val="a0"/>
    <w:rsid w:val="00513969"/>
  </w:style>
  <w:style w:type="character" w:customStyle="1" w:styleId="cardnumber">
    <w:name w:val="cardnumber"/>
    <w:basedOn w:val="a0"/>
    <w:rsid w:val="00513969"/>
  </w:style>
  <w:style w:type="character" w:customStyle="1" w:styleId="mleft">
    <w:name w:val="mleft"/>
    <w:basedOn w:val="a0"/>
    <w:rsid w:val="00513969"/>
  </w:style>
  <w:style w:type="character" w:styleId="a4">
    <w:name w:val="Strong"/>
    <w:basedOn w:val="a0"/>
    <w:uiPriority w:val="22"/>
    <w:qFormat/>
    <w:rsid w:val="005139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39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F264C"/>
  </w:style>
  <w:style w:type="character" w:customStyle="1" w:styleId="username">
    <w:name w:val="username"/>
    <w:basedOn w:val="a0"/>
    <w:rsid w:val="00BF264C"/>
  </w:style>
  <w:style w:type="character" w:styleId="a5">
    <w:name w:val="Emphasis"/>
    <w:basedOn w:val="a0"/>
    <w:uiPriority w:val="20"/>
    <w:qFormat/>
    <w:rsid w:val="00BF2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BD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D13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1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3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B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Ткачева Светлана</cp:lastModifiedBy>
  <cp:revision>15</cp:revision>
  <cp:lastPrinted>2018-03-28T15:10:00Z</cp:lastPrinted>
  <dcterms:created xsi:type="dcterms:W3CDTF">2018-03-19T11:32:00Z</dcterms:created>
  <dcterms:modified xsi:type="dcterms:W3CDTF">2019-02-08T12:36:00Z</dcterms:modified>
</cp:coreProperties>
</file>