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72FB" w14:textId="77777777" w:rsidR="009049A5" w:rsidRPr="009049A5" w:rsidRDefault="009049A5" w:rsidP="001D38A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9049A5">
        <w:rPr>
          <w:rFonts w:eastAsia="Times New Roman"/>
          <w:b/>
          <w:bCs/>
          <w:caps/>
          <w:kern w:val="36"/>
          <w:szCs w:val="30"/>
          <w:lang w:eastAsia="ru-RU"/>
        </w:rPr>
        <w:t>И</w:t>
      </w:r>
      <w:r w:rsidR="00E642BB" w:rsidRPr="007C46A1">
        <w:rPr>
          <w:rFonts w:eastAsia="Times New Roman"/>
          <w:b/>
          <w:bCs/>
          <w:kern w:val="36"/>
          <w:szCs w:val="30"/>
          <w:lang w:eastAsia="ru-RU"/>
        </w:rPr>
        <w:t>нформация о требованиях законодательства, предъявляемых к осуществлению деятельности в сфере перевозки пассажиров автомобилями-такси</w:t>
      </w:r>
    </w:p>
    <w:p w14:paraId="5C66F21B" w14:textId="77777777" w:rsidR="007C46A1" w:rsidRPr="007C46A1" w:rsidRDefault="007C46A1" w:rsidP="001D38A9">
      <w:pPr>
        <w:shd w:val="clear" w:color="auto" w:fill="FFFFFF"/>
        <w:jc w:val="both"/>
        <w:rPr>
          <w:rFonts w:eastAsia="Times New Roman"/>
          <w:b/>
          <w:bCs/>
          <w:szCs w:val="30"/>
          <w:lang w:eastAsia="ru-RU"/>
        </w:rPr>
      </w:pPr>
    </w:p>
    <w:p w14:paraId="7462D75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1. Государственная регистрация субъектов хозяйствования.</w:t>
      </w:r>
    </w:p>
    <w:p w14:paraId="0EECF7A9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33E5BF06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деятельности.</w:t>
      </w:r>
    </w:p>
    <w:p w14:paraId="0FDE1E9A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5748B01E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i/>
          <w:iCs/>
          <w:szCs w:val="30"/>
          <w:lang w:eastAsia="ru-RU"/>
        </w:rPr>
        <w:t>Ответственность за совершение осуществления предпринимательской деятельности без государственной регистрации предусмотрена частью 1-1 статьи 12.7 Кодекса Республики Беларусь об административных правонарушениях (далее КоАП)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14:paraId="1A995541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076856B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2. Условия начала осуществления деятельности.</w:t>
      </w:r>
    </w:p>
    <w:p w14:paraId="48D44602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128EA128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- о дате ее прекращения.</w:t>
      </w:r>
    </w:p>
    <w:p w14:paraId="04C93AA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36DABD5B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14:paraId="009F0C8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70AF4611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lastRenderedPageBreak/>
        <w:t>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 Минску.</w:t>
      </w:r>
    </w:p>
    <w:p w14:paraId="0F1FE388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55687FE4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3. Уплата налогов.</w:t>
      </w:r>
    </w:p>
    <w:p w14:paraId="24FF4378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6FCC0CCF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14:paraId="02146693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63AFD52A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i/>
          <w:iCs/>
          <w:szCs w:val="30"/>
          <w:lang w:eastAsia="ru-RU"/>
        </w:rPr>
        <w:t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величин, а на юридическое лицо - в размере сорока процентов от неуплаченной суммы налога, сбора (пошлины), но не менее десяти базовых величин.</w:t>
      </w:r>
    </w:p>
    <w:p w14:paraId="6B919C33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4C224F9B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(взносов в Фонд социальной защиты населения Министерства труда и социальной защиты Республики Беларусь).</w:t>
      </w:r>
    </w:p>
    <w:p w14:paraId="5B54C98B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5EC4CA56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i/>
          <w:iCs/>
          <w:szCs w:val="30"/>
          <w:lang w:eastAsia="ru-RU"/>
        </w:rPr>
        <w:t xml:space="preserve">Ответственность за отсутствие у налогового агента (нанимателя) учета начисленных или выплаченных (выданных в натуральной форме) плательщику (наемному лицу) доходов либо </w:t>
      </w:r>
      <w:proofErr w:type="spellStart"/>
      <w:r w:rsidRPr="009049A5">
        <w:rPr>
          <w:rFonts w:eastAsia="Times New Roman"/>
          <w:i/>
          <w:iCs/>
          <w:szCs w:val="30"/>
          <w:lang w:eastAsia="ru-RU"/>
        </w:rPr>
        <w:t>неотражение</w:t>
      </w:r>
      <w:proofErr w:type="spellEnd"/>
      <w:r w:rsidRPr="009049A5">
        <w:rPr>
          <w:rFonts w:eastAsia="Times New Roman"/>
          <w:i/>
          <w:iCs/>
          <w:szCs w:val="30"/>
          <w:lang w:eastAsia="ru-RU"/>
        </w:rPr>
        <w:t xml:space="preserve"> (неполное </w:t>
      </w:r>
      <w:r w:rsidRPr="009049A5">
        <w:rPr>
          <w:rFonts w:eastAsia="Times New Roman"/>
          <w:i/>
          <w:iCs/>
          <w:szCs w:val="30"/>
          <w:lang w:eastAsia="ru-RU"/>
        </w:rPr>
        <w:lastRenderedPageBreak/>
        <w:t>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  влечет наложение штрафа в размере от одной до десяти базовых величин,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14:paraId="3E933436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3046D5D5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4. Порядок использования кассового оборудования.</w:t>
      </w:r>
    </w:p>
    <w:p w14:paraId="28861A88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3BB49831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Автомобиль-такси (за исключением автомобилей-такси, выполняющих автомобильные перевозки пассажиров автомобилями-такси, </w:t>
      </w:r>
      <w:r w:rsidRPr="009049A5">
        <w:rPr>
          <w:rFonts w:eastAsia="Times New Roman"/>
          <w:b/>
          <w:bCs/>
          <w:szCs w:val="30"/>
          <w:lang w:eastAsia="ru-RU"/>
        </w:rPr>
        <w:t>заказанные с использованием ЭИС</w:t>
      </w:r>
      <w:r w:rsidRPr="009049A5">
        <w:rPr>
          <w:rFonts w:eastAsia="Times New Roman"/>
          <w:szCs w:val="30"/>
          <w:lang w:eastAsia="ru-RU"/>
        </w:rPr>
        <w:t>, когда оплата пассажирами выполненных автомобильных перевозок пассажиров автомобилями-такси осуществляется</w:t>
      </w:r>
      <w:r w:rsidRPr="009049A5">
        <w:rPr>
          <w:rFonts w:eastAsia="Times New Roman"/>
          <w:b/>
          <w:bCs/>
          <w:szCs w:val="30"/>
          <w:lang w:eastAsia="ru-RU"/>
        </w:rPr>
        <w:t> только в безналичном порядке</w:t>
      </w:r>
      <w:r w:rsidRPr="009049A5">
        <w:rPr>
          <w:rFonts w:eastAsia="Times New Roman"/>
          <w:szCs w:val="30"/>
          <w:lang w:eastAsia="ru-RU"/>
        </w:rPr>
        <w:t> с использованием реквизитов банковских платежных карточек) должен быть оборудован к</w:t>
      </w:r>
      <w:r w:rsidRPr="009049A5">
        <w:rPr>
          <w:rFonts w:eastAsia="Times New Roman"/>
          <w:b/>
          <w:bCs/>
          <w:szCs w:val="30"/>
          <w:lang w:eastAsia="ru-RU"/>
        </w:rPr>
        <w:t>ассовым суммирующим аппаратом, совмещенным с таксометром</w:t>
      </w:r>
      <w:r w:rsidRPr="009049A5">
        <w:rPr>
          <w:rFonts w:eastAsia="Times New Roman"/>
          <w:szCs w:val="30"/>
          <w:lang w:eastAsia="ru-RU"/>
        </w:rPr>
        <w:t>:</w:t>
      </w:r>
    </w:p>
    <w:p w14:paraId="1A3F5FE7" w14:textId="77777777" w:rsidR="009049A5" w:rsidRPr="00660732" w:rsidRDefault="009049A5" w:rsidP="001D38A9">
      <w:pPr>
        <w:pStyle w:val="a5"/>
        <w:numPr>
          <w:ilvl w:val="0"/>
          <w:numId w:val="1"/>
        </w:numPr>
        <w:shd w:val="clear" w:color="auto" w:fill="FFFFFF"/>
        <w:spacing w:before="120"/>
        <w:ind w:left="0" w:firstLine="284"/>
        <w:jc w:val="both"/>
        <w:rPr>
          <w:rFonts w:eastAsia="Times New Roman"/>
          <w:szCs w:val="30"/>
          <w:lang w:eastAsia="ru-RU"/>
        </w:rPr>
      </w:pPr>
      <w:r w:rsidRPr="00660732">
        <w:rPr>
          <w:rFonts w:eastAsia="Times New Roman"/>
          <w:szCs w:val="30"/>
          <w:lang w:eastAsia="ru-RU"/>
        </w:rPr>
        <w:t>прошедшим метрологический контроль в соответствии с законодательством об обеспечении единства измерений;</w:t>
      </w:r>
    </w:p>
    <w:p w14:paraId="0C4EDB11" w14:textId="77777777" w:rsidR="009049A5" w:rsidRPr="009049A5" w:rsidRDefault="009049A5" w:rsidP="005A56F1">
      <w:pPr>
        <w:pStyle w:val="a5"/>
        <w:numPr>
          <w:ilvl w:val="0"/>
          <w:numId w:val="1"/>
        </w:numPr>
        <w:shd w:val="clear" w:color="auto" w:fill="FFFFFF"/>
        <w:spacing w:before="120" w:after="100" w:afterAutospacing="1"/>
        <w:ind w:left="0" w:firstLine="284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включенным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 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реестра «КСА, СОВМЕЩЕННЫЕ С ТАКСОМЕТРАМИ», в котором указана сфера применения –  «Услуги автомобильного транспорта по перевозке пассажиров автомобилями-такси»;</w:t>
      </w:r>
    </w:p>
    <w:p w14:paraId="4836CCDA" w14:textId="77777777" w:rsidR="009049A5" w:rsidRPr="009049A5" w:rsidRDefault="009049A5" w:rsidP="001D38A9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 xml:space="preserve"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 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</w:t>
      </w:r>
      <w:r w:rsidRPr="009049A5">
        <w:rPr>
          <w:rFonts w:eastAsia="Times New Roman"/>
          <w:szCs w:val="30"/>
          <w:lang w:eastAsia="ru-RU"/>
        </w:rPr>
        <w:lastRenderedPageBreak/>
        <w:t>посредством банковских платежных карточек с использованием платежного терминала.</w:t>
      </w:r>
    </w:p>
    <w:p w14:paraId="795DB171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1A6D2B9F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5. Установка и использование платежных терминалов.</w:t>
      </w:r>
    </w:p>
    <w:p w14:paraId="692F3811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5386E50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9049A5">
        <w:rPr>
          <w:rFonts w:eastAsia="Times New Roman"/>
          <w:szCs w:val="30"/>
          <w:lang w:eastAsia="ru-RU"/>
        </w:rPr>
        <w:t>Visa</w:t>
      </w:r>
      <w:proofErr w:type="spellEnd"/>
      <w:r w:rsidRPr="009049A5">
        <w:rPr>
          <w:rFonts w:eastAsia="Times New Roman"/>
          <w:szCs w:val="30"/>
          <w:lang w:eastAsia="ru-RU"/>
        </w:rPr>
        <w:t xml:space="preserve"> и </w:t>
      </w:r>
      <w:proofErr w:type="spellStart"/>
      <w:r w:rsidRPr="009049A5">
        <w:rPr>
          <w:rFonts w:eastAsia="Times New Roman"/>
          <w:szCs w:val="30"/>
          <w:lang w:eastAsia="ru-RU"/>
        </w:rPr>
        <w:t>MasterCard</w:t>
      </w:r>
      <w:proofErr w:type="spellEnd"/>
      <w:r w:rsidRPr="009049A5">
        <w:rPr>
          <w:rFonts w:eastAsia="Times New Roman"/>
          <w:szCs w:val="30"/>
          <w:lang w:eastAsia="ru-RU"/>
        </w:rPr>
        <w:t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14:paraId="790E0DBE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2B32330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proofErr w:type="spellStart"/>
      <w:r w:rsidRPr="009049A5">
        <w:rPr>
          <w:rFonts w:eastAsia="Times New Roman"/>
          <w:i/>
          <w:iCs/>
          <w:szCs w:val="30"/>
          <w:lang w:eastAsia="ru-RU"/>
        </w:rPr>
        <w:t>Справочно</w:t>
      </w:r>
      <w:proofErr w:type="spellEnd"/>
      <w:r w:rsidRPr="009049A5">
        <w:rPr>
          <w:rFonts w:eastAsia="Times New Roman"/>
          <w:i/>
          <w:iCs/>
          <w:szCs w:val="30"/>
          <w:lang w:eastAsia="ru-RU"/>
        </w:rPr>
        <w:t>. Индивидуальные предприниматели вправе осуществлять деятельность без установки и использования платежных терминалов в автомобилях-такси 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14:paraId="3FDD4B78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27A51AF4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 xml:space="preserve">Обращаем внимание, что субъекты хозяйствования осуществляющие пассажирские перевозки автомобилями-такси могут в качестве платежного терминала использовать мобильные устройства с приложением, предоставленным банками Республики Беларусь, выполняющие функции платежного терминала, при условии обеспечения приема оплаты с использованием бесконтактных и контактных карточек платежных систем </w:t>
      </w:r>
      <w:proofErr w:type="spellStart"/>
      <w:r w:rsidRPr="009049A5">
        <w:rPr>
          <w:rFonts w:eastAsia="Times New Roman"/>
          <w:szCs w:val="30"/>
          <w:lang w:eastAsia="ru-RU"/>
        </w:rPr>
        <w:t>Visa</w:t>
      </w:r>
      <w:proofErr w:type="spellEnd"/>
      <w:r w:rsidRPr="009049A5">
        <w:rPr>
          <w:rFonts w:eastAsia="Times New Roman"/>
          <w:szCs w:val="30"/>
          <w:lang w:eastAsia="ru-RU"/>
        </w:rPr>
        <w:t xml:space="preserve">, </w:t>
      </w:r>
      <w:proofErr w:type="spellStart"/>
      <w:r w:rsidRPr="009049A5">
        <w:rPr>
          <w:rFonts w:eastAsia="Times New Roman"/>
          <w:szCs w:val="30"/>
          <w:lang w:eastAsia="ru-RU"/>
        </w:rPr>
        <w:t>MasterCard</w:t>
      </w:r>
      <w:proofErr w:type="spellEnd"/>
      <w:r w:rsidRPr="009049A5">
        <w:rPr>
          <w:rFonts w:eastAsia="Times New Roman"/>
          <w:szCs w:val="30"/>
          <w:lang w:eastAsia="ru-RU"/>
        </w:rPr>
        <w:t>, БЕЛКАРТ, эмиссию которых осуществляют банки Республики Беларусь.</w:t>
      </w:r>
    </w:p>
    <w:p w14:paraId="0407CCC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3A468784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6. Порядок приема денежных средств при использовании электронной информационной системы.</w:t>
      </w:r>
    </w:p>
    <w:p w14:paraId="3EC99B69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575BD76C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При выполнении перевозки пассажиров автомобилями-такси, заказанными т</w:t>
      </w:r>
      <w:r w:rsidRPr="009049A5">
        <w:rPr>
          <w:rFonts w:eastAsia="Times New Roman"/>
          <w:b/>
          <w:bCs/>
          <w:szCs w:val="30"/>
          <w:lang w:eastAsia="ru-RU"/>
        </w:rPr>
        <w:t>олько с использованием ЭИС, предусматривающей безналичный порядок оплаты,</w:t>
      </w:r>
      <w:r w:rsidRPr="009049A5">
        <w:rPr>
          <w:rFonts w:eastAsia="Times New Roman"/>
          <w:szCs w:val="30"/>
          <w:lang w:eastAsia="ru-RU"/>
        </w:rPr>
        <w:t> 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14:paraId="796420A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11448487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Если посредством ЭИС осуществляется заказ автомобильной перевозки пассажира и оплата за нее производится </w:t>
      </w:r>
      <w:r w:rsidRPr="009049A5">
        <w:rPr>
          <w:rFonts w:eastAsia="Times New Roman"/>
          <w:b/>
          <w:bCs/>
          <w:szCs w:val="30"/>
          <w:lang w:eastAsia="ru-RU"/>
        </w:rPr>
        <w:t>наличными денежными средствами</w:t>
      </w:r>
      <w:r w:rsidRPr="009049A5">
        <w:rPr>
          <w:rFonts w:eastAsia="Times New Roman"/>
          <w:szCs w:val="30"/>
          <w:lang w:eastAsia="ru-RU"/>
        </w:rPr>
        <w:t xml:space="preserve">, то такая перевозка пассажира рассматривается как перевозка </w:t>
      </w:r>
      <w:r w:rsidRPr="009049A5">
        <w:rPr>
          <w:rFonts w:eastAsia="Times New Roman"/>
          <w:szCs w:val="30"/>
          <w:lang w:eastAsia="ru-RU"/>
        </w:rPr>
        <w:lastRenderedPageBreak/>
        <w:t>пассажира автомобилем-такси, заказанная у диспетчера такси или автомобильного перевозчика, самостоятельно выполняющего  прием и передачу заказов на выполнение перевозок автомобилями-такси, при помощи глобальной компьютерной сети Интернет. Соответственно, в таких</w:t>
      </w:r>
      <w:r w:rsidR="00660732" w:rsidRPr="009049A5">
        <w:rPr>
          <w:rFonts w:eastAsia="Times New Roman"/>
          <w:szCs w:val="30"/>
          <w:lang w:eastAsia="ru-RU"/>
        </w:rPr>
        <w:t> </w:t>
      </w:r>
      <w:r w:rsidRPr="009049A5">
        <w:rPr>
          <w:rFonts w:eastAsia="Times New Roman"/>
          <w:b/>
          <w:bCs/>
          <w:szCs w:val="30"/>
          <w:lang w:eastAsia="ru-RU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СКНО.</w:t>
      </w:r>
    </w:p>
    <w:p w14:paraId="0C9CDFD3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79435EA4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i/>
          <w:iCs/>
          <w:szCs w:val="30"/>
          <w:lang w:eastAsia="ru-RU"/>
        </w:rPr>
        <w:t>Ответственность за нарушение порядка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14:paraId="2892B43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1F1948FA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При этом обращаем внимание, что правонарушение, выразившееся в:</w:t>
      </w:r>
    </w:p>
    <w:p w14:paraId="281156DE" w14:textId="77777777" w:rsidR="001D38A9" w:rsidRDefault="009049A5" w:rsidP="001D38A9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szCs w:val="30"/>
          <w:lang w:eastAsia="ru-RU"/>
        </w:rPr>
      </w:pPr>
      <w:r w:rsidRPr="001D38A9">
        <w:rPr>
          <w:rFonts w:eastAsia="Times New Roman"/>
          <w:szCs w:val="30"/>
          <w:lang w:eastAsia="ru-RU"/>
        </w:rPr>
        <w:t>отсутствии кассового суммирующего аппарата, совмещенного с таксометром, отсутствии платежного терминала при осуществлении деятельности по перевозке пассажиров автомобилями-такси (</w:t>
      </w:r>
      <w:r w:rsidRPr="001D38A9">
        <w:rPr>
          <w:rFonts w:eastAsia="Times New Roman"/>
          <w:b/>
          <w:bCs/>
          <w:szCs w:val="30"/>
          <w:lang w:eastAsia="ru-RU"/>
        </w:rPr>
        <w:t>за исключением</w:t>
      </w:r>
      <w:r w:rsidRPr="001D38A9">
        <w:rPr>
          <w:rFonts w:eastAsia="Times New Roman"/>
          <w:szCs w:val="30"/>
          <w:lang w:eastAsia="ru-RU"/>
        </w:rPr>
        <w:t> автомобилей-такси, выполняющих только автомобильные перевозки пассажиров автомобилями-такси, заказанные с использованием электронной информационной системы и когда оплата пассажирами выполненных автомобильных перевозок пассажиров автомобилями-такси</w:t>
      </w:r>
      <w:r w:rsidR="00660732" w:rsidRPr="001D38A9">
        <w:rPr>
          <w:rFonts w:eastAsia="Times New Roman"/>
          <w:szCs w:val="30"/>
          <w:lang w:eastAsia="ru-RU"/>
        </w:rPr>
        <w:t> </w:t>
      </w:r>
      <w:r w:rsidRPr="001D38A9">
        <w:rPr>
          <w:rFonts w:eastAsia="Times New Roman"/>
          <w:b/>
          <w:bCs/>
          <w:szCs w:val="30"/>
          <w:lang w:eastAsia="ru-RU"/>
        </w:rPr>
        <w:t>осуществляется только в безналичном порядке</w:t>
      </w:r>
      <w:r w:rsidRPr="001D38A9">
        <w:rPr>
          <w:rFonts w:eastAsia="Times New Roman"/>
          <w:szCs w:val="30"/>
          <w:lang w:eastAsia="ru-RU"/>
        </w:rPr>
        <w:t> с использованием реквизитов банковских платежных карточек);</w:t>
      </w:r>
    </w:p>
    <w:p w14:paraId="3C3E5765" w14:textId="77777777" w:rsidR="009049A5" w:rsidRPr="001D38A9" w:rsidRDefault="009049A5" w:rsidP="001D38A9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szCs w:val="30"/>
          <w:lang w:eastAsia="ru-RU"/>
        </w:rPr>
      </w:pPr>
      <w:r w:rsidRPr="001D38A9">
        <w:rPr>
          <w:rFonts w:eastAsia="Times New Roman"/>
          <w:szCs w:val="30"/>
          <w:lang w:eastAsia="ru-RU"/>
        </w:rPr>
        <w:t>исполнении заказа, полученного посредством электронной информационной системы, оплата за который предусмотрена наличными денежными средствами либо посредством банковской платежной карточки с использованием платежного терминала с выключенным кассовым суммирующим аппаратом, совмещенным с таксометром (кассовый суммирующий аппарат, совмещенный с таксометром, должен быть включен в начале поездки и должен использоваться функционал оплаты поездки по договорной цене);</w:t>
      </w:r>
    </w:p>
    <w:p w14:paraId="3EAB81E0" w14:textId="77777777" w:rsidR="009049A5" w:rsidRPr="009049A5" w:rsidRDefault="009049A5" w:rsidP="001D38A9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исполнении заказа, полученного посредством услуг диспетчера такси либо самостоятельной организации автомобильных перевозок пассажиров автомобилями-такси водителем автомобиля-такси, с выключенным кассовым суммирующим аппаратом, совмещенным с таксометром, влекут в соответствии с частью 1 статьи 12.20 КоАП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14:paraId="54A25374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7268644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b/>
          <w:bCs/>
          <w:szCs w:val="30"/>
          <w:lang w:eastAsia="ru-RU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14:paraId="29DAE6A9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4DCF9B2A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с использованием электронной информационной системы – 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14:paraId="308075D2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4B34D1C7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szCs w:val="30"/>
          <w:lang w:eastAsia="ru-RU"/>
        </w:rPr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  водитель автомобиля-такси суммы принятых денежных средств проводит с использованием  таксометра, платежного терминала и выдает потребителю – пассажиру платежный документ, подтверждающий оплату услуги.</w:t>
      </w:r>
    </w:p>
    <w:p w14:paraId="4460ACFD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</w:p>
    <w:p w14:paraId="4BD93CC0" w14:textId="77777777" w:rsidR="009049A5" w:rsidRPr="009049A5" w:rsidRDefault="009049A5" w:rsidP="001D38A9">
      <w:pPr>
        <w:shd w:val="clear" w:color="auto" w:fill="FFFFFF"/>
        <w:jc w:val="both"/>
        <w:rPr>
          <w:rFonts w:eastAsia="Times New Roman"/>
          <w:szCs w:val="30"/>
          <w:lang w:eastAsia="ru-RU"/>
        </w:rPr>
      </w:pPr>
      <w:r w:rsidRPr="009049A5">
        <w:rPr>
          <w:rFonts w:eastAsia="Times New Roman"/>
          <w:i/>
          <w:iCs/>
          <w:szCs w:val="30"/>
          <w:lang w:eastAsia="ru-RU"/>
        </w:rPr>
        <w:t>Ответственность за нарушение порядка приема наличных денежных средств, выразившееся в неприменении кассового оборудования в установленных законодательством случаях предусмотрена  частью 1 статьи 12.18 КоАП и влечет наложение штрафа в размере от двух до тридцати базовых величин, на индивидуального предпринимателя - от пяти до пятидесяти базовых величин, а на юридическое лицо - до ста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десяти базовых величин.</w:t>
      </w:r>
    </w:p>
    <w:p w14:paraId="67FC7F98" w14:textId="77777777" w:rsidR="00A46AA9" w:rsidRDefault="00A46AA9" w:rsidP="001D38A9">
      <w:pPr>
        <w:jc w:val="right"/>
        <w:rPr>
          <w:szCs w:val="30"/>
        </w:rPr>
      </w:pPr>
    </w:p>
    <w:p w14:paraId="5CB7CEFF" w14:textId="77777777" w:rsidR="007C46A1" w:rsidRPr="00B63A71" w:rsidRDefault="007C46A1" w:rsidP="001D38A9">
      <w:pPr>
        <w:jc w:val="right"/>
      </w:pPr>
      <w:r w:rsidRPr="00B63A71">
        <w:t>Пресс-центр инспекции МНС</w:t>
      </w:r>
    </w:p>
    <w:p w14:paraId="128CF23E" w14:textId="77777777" w:rsidR="007C46A1" w:rsidRPr="00B63A71" w:rsidRDefault="007C46A1" w:rsidP="001D38A9">
      <w:pPr>
        <w:jc w:val="right"/>
      </w:pPr>
      <w:r w:rsidRPr="00B63A71">
        <w:t>Республики Беларусь</w:t>
      </w:r>
    </w:p>
    <w:p w14:paraId="4435F3B0" w14:textId="77777777" w:rsidR="007C46A1" w:rsidRPr="00B63A71" w:rsidRDefault="007C46A1" w:rsidP="001D38A9">
      <w:pPr>
        <w:jc w:val="right"/>
      </w:pPr>
      <w:r w:rsidRPr="00B63A71">
        <w:t>по Могилевской области</w:t>
      </w:r>
    </w:p>
    <w:sectPr w:rsidR="007C46A1" w:rsidRPr="00B63A71" w:rsidSect="00DF32FF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2471B"/>
    <w:multiLevelType w:val="hybridMultilevel"/>
    <w:tmpl w:val="701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A5"/>
    <w:rsid w:val="001A0E42"/>
    <w:rsid w:val="001D38A9"/>
    <w:rsid w:val="005A56F1"/>
    <w:rsid w:val="00630106"/>
    <w:rsid w:val="00660732"/>
    <w:rsid w:val="007C46A1"/>
    <w:rsid w:val="009049A5"/>
    <w:rsid w:val="009372D2"/>
    <w:rsid w:val="0094746F"/>
    <w:rsid w:val="00A46AA9"/>
    <w:rsid w:val="00D96D85"/>
    <w:rsid w:val="00DF32FF"/>
    <w:rsid w:val="00E642BB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A33C"/>
  <w15:chartTrackingRefBased/>
  <w15:docId w15:val="{369D6782-EF79-4BFF-BA21-641E0F7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9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A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49A5"/>
  </w:style>
  <w:style w:type="paragraph" w:styleId="a3">
    <w:name w:val="Balloon Text"/>
    <w:basedOn w:val="a"/>
    <w:link w:val="a4"/>
    <w:uiPriority w:val="99"/>
    <w:semiHidden/>
    <w:unhideWhenUsed/>
    <w:rsid w:val="00937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6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6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2020-11-26T06:10:00Z</cp:lastPrinted>
  <dcterms:created xsi:type="dcterms:W3CDTF">2020-11-26T05:09:00Z</dcterms:created>
  <dcterms:modified xsi:type="dcterms:W3CDTF">2020-12-29T08:56:00Z</dcterms:modified>
</cp:coreProperties>
</file>