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2C" w:rsidRPr="00642B2C" w:rsidRDefault="00642B2C" w:rsidP="00642B2C">
      <w:pPr>
        <w:spacing w:after="150" w:line="330" w:lineRule="atLeast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>С 31 мая по 21 июня на территории Могилевской области проводится республиканская информационно-образовательная акция   - «Беларусь против табака» под девизом: «Скажи табаку нет!»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42B2C" w:rsidRDefault="00642B2C" w:rsidP="00642B2C">
      <w:pPr>
        <w:spacing w:after="150" w:line="330" w:lineRule="atLeast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642B2C" w:rsidRPr="00642B2C" w:rsidRDefault="00642B2C" w:rsidP="00642B2C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>Во всем мире табак курят 17% молодых людей в возрасте от 15 до 24 лет. В Европейском регионе табак употребляют 11,5% девочек и 13,8% мальчиков в возрасте от 13 до 15 лет. Несмотря на то, что на протяжении последних лет данный показатель снижается благодаря чрезвычайным стараниям активистов и организаций, ведущих борьбу против табака, необходимо и дальше прикладывать максимум усилий для того, чтобы защитить эти уязвимые возрастные группы.</w:t>
      </w:r>
    </w:p>
    <w:p w:rsidR="00642B2C" w:rsidRPr="00642B2C" w:rsidRDefault="00642B2C" w:rsidP="00642B2C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>По данным республиканского социологического исследования, проведенного ГНУ «Институт социологии НАН Беларуси», в настоящее время в Республике Беларусь курит 30% населения в возрасте от 16 лет и старше, из них: постоянно курит 20,8%, от случая к случаю – 9,2%. Доля респондентов, бросивших курить, составила 14,6%.</w:t>
      </w:r>
    </w:p>
    <w:p w:rsidR="00642B2C" w:rsidRPr="00642B2C" w:rsidRDefault="00642B2C" w:rsidP="00642B2C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 xml:space="preserve">В отношении </w:t>
      </w:r>
      <w:proofErr w:type="spellStart"/>
      <w:r w:rsidRPr="00642B2C">
        <w:rPr>
          <w:rFonts w:eastAsia="Times New Roman" w:cs="Times New Roman"/>
          <w:color w:val="000000"/>
          <w:szCs w:val="28"/>
          <w:lang w:eastAsia="ru-RU"/>
        </w:rPr>
        <w:t>табакокурения</w:t>
      </w:r>
      <w:proofErr w:type="spellEnd"/>
      <w:r w:rsidRPr="00642B2C">
        <w:rPr>
          <w:rFonts w:eastAsia="Times New Roman" w:cs="Times New Roman"/>
          <w:color w:val="000000"/>
          <w:szCs w:val="28"/>
          <w:lang w:eastAsia="ru-RU"/>
        </w:rPr>
        <w:t xml:space="preserve"> за исследовательский период с 2001 года наблюдается тенденция снижения и стабилизации показателя распространенности курения среди населения. Так, с 2001 по 2006 годы наблюдалось снижение показателя распространенности курения с 41,6% до 32,3%, а с 2006 – его стабилизация на уровне 30% (+-3%)</w:t>
      </w:r>
    </w:p>
    <w:p w:rsidR="00642B2C" w:rsidRPr="00642B2C" w:rsidRDefault="00642B2C" w:rsidP="00642B2C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>Согласно данным областного социологического исследования, проведенного специалистами УЗ «</w:t>
      </w:r>
      <w:proofErr w:type="spellStart"/>
      <w:r w:rsidRPr="00642B2C">
        <w:rPr>
          <w:rFonts w:eastAsia="Times New Roman" w:cs="Times New Roman"/>
          <w:color w:val="000000"/>
          <w:szCs w:val="28"/>
          <w:lang w:eastAsia="ru-RU"/>
        </w:rPr>
        <w:t>МОЦГЭиОЗ</w:t>
      </w:r>
      <w:proofErr w:type="spellEnd"/>
      <w:r w:rsidRPr="00642B2C">
        <w:rPr>
          <w:rFonts w:eastAsia="Times New Roman" w:cs="Times New Roman"/>
          <w:color w:val="000000"/>
          <w:szCs w:val="28"/>
          <w:lang w:eastAsia="ru-RU"/>
        </w:rPr>
        <w:t>», в Могилевской области курит 29,2% взрослого населения: 41,1% мужчин и 17,8% женщин. Наибольшее число курильщиков, согласно данным исследования, сосредоточено в возрастной группе 41 – 50 лет (33,9%). Реже остальных курит молодежь в возрасте 20 – 30 лет (25,8%) и пожилые люди старше 70 лет (24,9%).</w:t>
      </w:r>
    </w:p>
    <w:p w:rsidR="00642B2C" w:rsidRPr="00642B2C" w:rsidRDefault="00642B2C" w:rsidP="00642B2C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>От курения чаще отказываются люди в возрасте до 30 лет. В тройку лидеров аргументов отказа от курения входят «знание и понимание того, что курение опасно для здоровья», «желание сэкономить деньги» и  «недовольство близких».</w:t>
      </w:r>
    </w:p>
    <w:p w:rsidR="00642B2C" w:rsidRPr="00642B2C" w:rsidRDefault="00642B2C" w:rsidP="00642B2C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>Согласно полученным данным, значительная часть населения подвержена пассивному курению (более 90%). Наиболее часто людям  приходится сталкиваться с пассивным курением в компании друзей и знакомых (89,7%), а также на остановках общественного транспорта (88,6%). Более половины  населения  имеет курящих родственников, каждому пятому постоянно приходится быть пассивным курильщиком у себя дома.</w:t>
      </w:r>
    </w:p>
    <w:p w:rsidR="00642B2C" w:rsidRPr="00642B2C" w:rsidRDefault="00642B2C" w:rsidP="00642B2C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 xml:space="preserve">Одним из основных руководящих принципов деятельности по профилактике </w:t>
      </w:r>
      <w:proofErr w:type="spellStart"/>
      <w:r w:rsidRPr="00642B2C">
        <w:rPr>
          <w:rFonts w:eastAsia="Times New Roman" w:cs="Times New Roman"/>
          <w:color w:val="000000"/>
          <w:szCs w:val="28"/>
          <w:lang w:eastAsia="ru-RU"/>
        </w:rPr>
        <w:t>табакокурения</w:t>
      </w:r>
      <w:proofErr w:type="spellEnd"/>
      <w:r w:rsidRPr="00642B2C">
        <w:rPr>
          <w:rFonts w:eastAsia="Times New Roman" w:cs="Times New Roman"/>
          <w:color w:val="000000"/>
          <w:szCs w:val="28"/>
          <w:lang w:eastAsia="ru-RU"/>
        </w:rPr>
        <w:t xml:space="preserve"> является формирование в обществе нетерпимого отношения к курению. Анализ полученных данных позволяет сделать вывод о том, что </w:t>
      </w:r>
      <w:r w:rsidRPr="00642B2C">
        <w:rPr>
          <w:rFonts w:eastAsia="Times New Roman" w:cs="Times New Roman"/>
          <w:color w:val="000000"/>
          <w:szCs w:val="28"/>
          <w:lang w:eastAsia="ru-RU"/>
        </w:rPr>
        <w:lastRenderedPageBreak/>
        <w:t>наблюдается тенденция осознания необходимости принятия различных мер, направленных на сокращение курения в обществе.</w:t>
      </w:r>
    </w:p>
    <w:p w:rsidR="00642B2C" w:rsidRPr="00642B2C" w:rsidRDefault="00642B2C" w:rsidP="00642B2C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> Многие респонденты воспринимают курение как социально нежелательное явление. Отношение большинства опрошенных к курению окружающих можно определить как неодобрительное.</w:t>
      </w:r>
    </w:p>
    <w:p w:rsidR="00642B2C" w:rsidRPr="00642B2C" w:rsidRDefault="00642B2C" w:rsidP="00642B2C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 xml:space="preserve">Каждый второй участник опроса выступает за ужесточение законодательных мер в борьбе с курением. Наиболее действенными  в борьбе с курением респонденты считают меры нормативно-правового регулирования: запрещение курения в общественных местах (32,7%), запрещение рекламы табачных изделий (27,7%), увеличение цен на них (26,7%), ограничение времени и мест продаж (23,8%), полный запрет </w:t>
      </w:r>
      <w:proofErr w:type="spellStart"/>
      <w:r w:rsidRPr="00642B2C">
        <w:rPr>
          <w:rFonts w:eastAsia="Times New Roman" w:cs="Times New Roman"/>
          <w:color w:val="000000"/>
          <w:szCs w:val="28"/>
          <w:lang w:eastAsia="ru-RU"/>
        </w:rPr>
        <w:t>табакокурения</w:t>
      </w:r>
      <w:proofErr w:type="spellEnd"/>
      <w:r w:rsidRPr="00642B2C">
        <w:rPr>
          <w:rFonts w:eastAsia="Times New Roman" w:cs="Times New Roman"/>
          <w:color w:val="000000"/>
          <w:szCs w:val="28"/>
          <w:lang w:eastAsia="ru-RU"/>
        </w:rPr>
        <w:t xml:space="preserve"> на законодательном уровне (21,3%) и др.</w:t>
      </w:r>
    </w:p>
    <w:p w:rsidR="00642B2C" w:rsidRPr="00642B2C" w:rsidRDefault="00642B2C" w:rsidP="00642B2C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>Уже много десятилетий табачные компании применяют изощренные методы вовлечения молодежи в употребление табачной и никотиновой продукции и тратят на это значительные ресурсы: от дизайна продукции до маркетинговых кампаний, призванных обеспечить приток новых, молодых потребителей на смену миллионам людей, ежегодно умирающих от связанных с табаком болезней.</w:t>
      </w:r>
    </w:p>
    <w:p w:rsidR="00642B2C" w:rsidRPr="00642B2C" w:rsidRDefault="00642B2C" w:rsidP="00642B2C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b/>
          <w:bCs/>
          <w:color w:val="000000"/>
          <w:szCs w:val="28"/>
          <w:lang w:eastAsia="ru-RU"/>
        </w:rPr>
        <w:t>Как производители табачных и никотиновых изделий манипулируют молодежью?</w:t>
      </w:r>
    </w:p>
    <w:p w:rsidR="00642B2C" w:rsidRPr="00642B2C" w:rsidRDefault="00642B2C" w:rsidP="00642B2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>использование в составе табачных и никотиновых изделий привлекательных для молодежи ароматических добавок, например, с запахом вишни, жевательной резинки и сахарной ваты, отвлекающих внимание от рисков для здоровья и служащих поводом попробовать такие изделия;</w:t>
      </w:r>
    </w:p>
    <w:p w:rsidR="00642B2C" w:rsidRPr="00642B2C" w:rsidRDefault="00642B2C" w:rsidP="00642B2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 xml:space="preserve">стильный дизайн и привлекательная форма изделий, которые легко носить с собой и можно принять за что-то другое (например, если изделие имеет форму </w:t>
      </w:r>
      <w:proofErr w:type="spellStart"/>
      <w:r w:rsidRPr="00642B2C">
        <w:rPr>
          <w:rFonts w:eastAsia="Times New Roman" w:cs="Times New Roman"/>
          <w:color w:val="000000"/>
          <w:szCs w:val="28"/>
          <w:lang w:eastAsia="ru-RU"/>
        </w:rPr>
        <w:t>флеш-карты</w:t>
      </w:r>
      <w:proofErr w:type="spellEnd"/>
      <w:r w:rsidRPr="00642B2C">
        <w:rPr>
          <w:rFonts w:eastAsia="Times New Roman" w:cs="Times New Roman"/>
          <w:color w:val="000000"/>
          <w:szCs w:val="28"/>
          <w:lang w:eastAsia="ru-RU"/>
        </w:rPr>
        <w:t xml:space="preserve"> или конфеты);</w:t>
      </w:r>
    </w:p>
    <w:p w:rsidR="00642B2C" w:rsidRPr="00642B2C" w:rsidRDefault="00642B2C" w:rsidP="00642B2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>продвижение якобы «менее вредных» или «более чистых» альтернатив традиционным сигаретам при отсутствии объективных научных данных в обоснование таких утверждений;</w:t>
      </w:r>
    </w:p>
    <w:p w:rsidR="00642B2C" w:rsidRPr="00642B2C" w:rsidRDefault="00642B2C" w:rsidP="00642B2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 xml:space="preserve">стимулирование сбыта табачных и никотиновых изделий в рамках соглашений со знаменитостями/лидерами мнений (например, в </w:t>
      </w:r>
      <w:proofErr w:type="spellStart"/>
      <w:r w:rsidRPr="00642B2C">
        <w:rPr>
          <w:rFonts w:eastAsia="Times New Roman" w:cs="Times New Roman"/>
          <w:color w:val="000000"/>
          <w:szCs w:val="28"/>
          <w:lang w:eastAsia="ru-RU"/>
        </w:rPr>
        <w:t>Инстаграме</w:t>
      </w:r>
      <w:proofErr w:type="spellEnd"/>
      <w:r w:rsidRPr="00642B2C">
        <w:rPr>
          <w:rFonts w:eastAsia="Times New Roman" w:cs="Times New Roman"/>
          <w:color w:val="000000"/>
          <w:szCs w:val="28"/>
          <w:lang w:eastAsia="ru-RU"/>
        </w:rPr>
        <w:t>) и конкурсов, спонсируемых брендами;</w:t>
      </w:r>
    </w:p>
    <w:p w:rsidR="00642B2C" w:rsidRPr="00642B2C" w:rsidRDefault="00642B2C" w:rsidP="00642B2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>маркетинг в часто посещаемых детьми магазинах розничной торговли, в том числе путем размещения продукции вблизи кондитерских изделий, снеков или прохладительных напитков для обеспечения их заметности в зонах, где часто находятся молодые люди (сюда также относится предоставление магазинам рекламных материалов и торговых витрин);</w:t>
      </w:r>
    </w:p>
    <w:p w:rsidR="00642B2C" w:rsidRPr="00642B2C" w:rsidRDefault="00642B2C" w:rsidP="00642B2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lastRenderedPageBreak/>
        <w:t>поштучная продажа сигарет и других табачных и никотиновых изделий вблизи школ, удешевляющая и упрощающая доступ учащихся к табачной и никотиновой продукции;</w:t>
      </w:r>
    </w:p>
    <w:p w:rsidR="00642B2C" w:rsidRPr="00642B2C" w:rsidRDefault="00642B2C" w:rsidP="00642B2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>скрытая реклама табачной продукции в кинофильмах, телепередачах и онлайновых потоковых трансляциях;</w:t>
      </w:r>
    </w:p>
    <w:p w:rsidR="00642B2C" w:rsidRPr="00642B2C" w:rsidRDefault="00642B2C" w:rsidP="00642B2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eastAsia="Times New Roman" w:cs="Times New Roman"/>
          <w:color w:val="000000"/>
          <w:szCs w:val="28"/>
          <w:lang w:eastAsia="ru-RU"/>
        </w:rPr>
        <w:t>размещение в местах, часто посещаемых молодыми людьми, автоматов по продаже сигарет с ярким рекламным оформлением и демонстрацией пачек и создание мотивов для нарушения правил в отношении сбыта такой продукции несовершеннолетним и др.</w:t>
      </w:r>
    </w:p>
    <w:p w:rsidR="00642B2C" w:rsidRPr="00642B2C" w:rsidRDefault="00642B2C" w:rsidP="00642B2C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proofErr w:type="gramStart"/>
      <w:r w:rsidRPr="00642B2C">
        <w:rPr>
          <w:rFonts w:eastAsia="Times New Roman" w:cs="Times New Roman"/>
          <w:color w:val="000000"/>
          <w:szCs w:val="28"/>
          <w:lang w:eastAsia="ru-RU"/>
        </w:rPr>
        <w:t>Во Всемирный день без табака мы призываем всех активных сторонников борьбы против табака принять меры для защиты этих возрастных групп, организовав проведение кампаний и мероприятий, направленных на все сферы общественной жизни, чтобы сформировать у следующего поколения молодых людей способность устоять перед соблазном попробовать табак и уверенно двигаться в устойчивое будущее без табака.</w:t>
      </w:r>
      <w:proofErr w:type="gramEnd"/>
    </w:p>
    <w:p w:rsidR="00642B2C" w:rsidRPr="00642B2C" w:rsidRDefault="00642B2C" w:rsidP="00642B2C">
      <w:pPr>
        <w:spacing w:after="150" w:line="330" w:lineRule="atLeast"/>
        <w:ind w:firstLine="0"/>
        <w:rPr>
          <w:rFonts w:ascii="Helvetica" w:eastAsia="Times New Roman" w:hAnsi="Helvetica" w:cs="Helvetica"/>
          <w:color w:val="000000"/>
          <w:szCs w:val="28"/>
          <w:lang w:eastAsia="ru-RU"/>
        </w:rPr>
      </w:pPr>
      <w:r w:rsidRPr="00642B2C">
        <w:rPr>
          <w:rFonts w:ascii="Helvetica" w:eastAsia="Times New Roman" w:hAnsi="Helvetica" w:cs="Helvetica"/>
          <w:color w:val="000000"/>
          <w:szCs w:val="28"/>
          <w:lang w:eastAsia="ru-RU"/>
        </w:rPr>
        <w:t> </w:t>
      </w:r>
    </w:p>
    <w:p w:rsidR="00C41BFB" w:rsidRDefault="00C41BFB"/>
    <w:sectPr w:rsidR="00C41BFB" w:rsidSect="00C4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088"/>
    <w:multiLevelType w:val="multilevel"/>
    <w:tmpl w:val="AF14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2C"/>
    <w:rsid w:val="002B4E6C"/>
    <w:rsid w:val="00642B2C"/>
    <w:rsid w:val="00C4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B2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</Words>
  <Characters>4777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2020-06-10T07:34:00Z</dcterms:created>
  <dcterms:modified xsi:type="dcterms:W3CDTF">2020-06-10T07:41:00Z</dcterms:modified>
</cp:coreProperties>
</file>