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6" w:rsidRPr="00235303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 w:val="28"/>
          <w:szCs w:val="30"/>
        </w:rPr>
      </w:pPr>
      <w:r w:rsidRPr="00235303">
        <w:rPr>
          <w:sz w:val="28"/>
          <w:szCs w:val="30"/>
        </w:rPr>
        <w:t xml:space="preserve">Комментарий </w:t>
      </w:r>
    </w:p>
    <w:p w:rsidR="00F3105C" w:rsidRPr="00235303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  <w:rPr>
          <w:sz w:val="28"/>
        </w:rPr>
      </w:pPr>
      <w:r w:rsidRPr="00235303">
        <w:rPr>
          <w:sz w:val="28"/>
          <w:szCs w:val="30"/>
        </w:rPr>
        <w:t xml:space="preserve">к постановлению </w:t>
      </w:r>
      <w:r w:rsidRPr="00235303">
        <w:rPr>
          <w:sz w:val="28"/>
        </w:rPr>
        <w:t xml:space="preserve">Совета Министров Республики Беларусь и Национального банка Республики Беларусь </w:t>
      </w:r>
      <w:r w:rsidR="00495B92" w:rsidRPr="00235303">
        <w:rPr>
          <w:sz w:val="28"/>
        </w:rPr>
        <w:t xml:space="preserve">от </w:t>
      </w:r>
      <w:r w:rsidR="00866B24" w:rsidRPr="00235303">
        <w:rPr>
          <w:sz w:val="28"/>
        </w:rPr>
        <w:br/>
      </w:r>
      <w:r w:rsidR="00495B92" w:rsidRPr="00235303">
        <w:rPr>
          <w:sz w:val="28"/>
        </w:rPr>
        <w:t xml:space="preserve">7 декабря 2022 г. № 841/27 </w:t>
      </w:r>
      <w:r w:rsidR="00866B24" w:rsidRPr="00235303">
        <w:rPr>
          <w:sz w:val="28"/>
        </w:rPr>
        <w:br/>
      </w:r>
      <w:r w:rsidR="00F3105C" w:rsidRPr="00235303">
        <w:rPr>
          <w:sz w:val="28"/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:rsidR="00495B92" w:rsidRPr="00235303" w:rsidRDefault="00F3105C" w:rsidP="00765AE4">
      <w:pPr>
        <w:ind w:firstLine="709"/>
        <w:jc w:val="both"/>
        <w:rPr>
          <w:sz w:val="28"/>
          <w:szCs w:val="30"/>
        </w:rPr>
      </w:pPr>
      <w:bookmarkStart w:id="0" w:name="_GoBack"/>
      <w:bookmarkEnd w:id="0"/>
      <w:r w:rsidRPr="00235303">
        <w:rPr>
          <w:sz w:val="28"/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235303">
        <w:rPr>
          <w:sz w:val="28"/>
          <w:szCs w:val="30"/>
        </w:rPr>
        <w:t xml:space="preserve">от 7 декабря 2022 г. № 841/27 </w:t>
      </w:r>
      <w:r w:rsidRPr="00235303">
        <w:rPr>
          <w:sz w:val="28"/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235303">
        <w:rPr>
          <w:sz w:val="28"/>
          <w:szCs w:val="30"/>
        </w:rPr>
        <w:t>(далее – постановление</w:t>
      </w:r>
      <w:r w:rsidR="0073406C" w:rsidRPr="00235303">
        <w:rPr>
          <w:sz w:val="28"/>
          <w:szCs w:val="30"/>
        </w:rPr>
        <w:t xml:space="preserve"> № 841/27</w:t>
      </w:r>
      <w:r w:rsidR="00303F1F" w:rsidRPr="00235303">
        <w:rPr>
          <w:sz w:val="28"/>
          <w:szCs w:val="30"/>
        </w:rPr>
        <w:t xml:space="preserve">) </w:t>
      </w:r>
      <w:r w:rsidRPr="00235303">
        <w:rPr>
          <w:sz w:val="28"/>
          <w:szCs w:val="30"/>
        </w:rPr>
        <w:t>принято в целях</w:t>
      </w:r>
      <w:r w:rsidR="0073406C" w:rsidRPr="00235303">
        <w:rPr>
          <w:sz w:val="28"/>
          <w:szCs w:val="30"/>
        </w:rPr>
        <w:t>:</w:t>
      </w:r>
    </w:p>
    <w:p w:rsidR="0073406C" w:rsidRPr="00235303" w:rsidRDefault="0073406C" w:rsidP="00765AE4">
      <w:pPr>
        <w:ind w:firstLine="708"/>
        <w:jc w:val="both"/>
        <w:rPr>
          <w:spacing w:val="-13"/>
          <w:sz w:val="28"/>
          <w:szCs w:val="30"/>
        </w:rPr>
      </w:pPr>
      <w:r w:rsidRPr="00235303">
        <w:rPr>
          <w:spacing w:val="-13"/>
          <w:sz w:val="28"/>
          <w:szCs w:val="30"/>
        </w:rPr>
        <w:t xml:space="preserve">реализации Закона Республики Беларусь от 19 апреля 2022 г. № 164-З </w:t>
      </w:r>
      <w:r w:rsidRPr="00235303">
        <w:rPr>
          <w:spacing w:val="-13"/>
          <w:sz w:val="28"/>
          <w:szCs w:val="30"/>
        </w:rPr>
        <w:br/>
      </w:r>
      <w:bookmarkStart w:id="1" w:name="_Hlk120712858"/>
      <w:r w:rsidRPr="00235303">
        <w:rPr>
          <w:spacing w:val="-13"/>
          <w:sz w:val="28"/>
          <w:szCs w:val="30"/>
        </w:rPr>
        <w:t>«О платежных системах и платежных услугах</w:t>
      </w:r>
      <w:bookmarkEnd w:id="1"/>
      <w:r w:rsidRPr="00235303">
        <w:rPr>
          <w:spacing w:val="-13"/>
          <w:sz w:val="28"/>
          <w:szCs w:val="30"/>
        </w:rPr>
        <w:t xml:space="preserve">» </w:t>
      </w:r>
      <w:r w:rsidRPr="00235303">
        <w:rPr>
          <w:color w:val="000000"/>
          <w:sz w:val="28"/>
          <w:szCs w:val="30"/>
        </w:rPr>
        <w:t>(далее – Закон № 164-З)</w:t>
      </w:r>
      <w:r w:rsidRPr="00235303">
        <w:rPr>
          <w:spacing w:val="-13"/>
          <w:sz w:val="28"/>
          <w:szCs w:val="30"/>
        </w:rPr>
        <w:t>;</w:t>
      </w:r>
    </w:p>
    <w:p w:rsidR="0073406C" w:rsidRPr="00235303" w:rsidRDefault="0073406C" w:rsidP="00765AE4">
      <w:pPr>
        <w:ind w:firstLine="708"/>
        <w:jc w:val="both"/>
        <w:rPr>
          <w:spacing w:val="-13"/>
          <w:sz w:val="28"/>
          <w:szCs w:val="30"/>
        </w:rPr>
      </w:pPr>
      <w:r w:rsidRPr="00235303">
        <w:rPr>
          <w:spacing w:val="-13"/>
          <w:sz w:val="28"/>
          <w:szCs w:val="30"/>
        </w:rPr>
        <w:t xml:space="preserve">реализации Закона Республики Беларусь от 18 июля 2022 г. № 196-З </w:t>
      </w:r>
      <w:r w:rsidRPr="00235303">
        <w:rPr>
          <w:spacing w:val="-13"/>
          <w:sz w:val="28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235303">
        <w:rPr>
          <w:sz w:val="28"/>
          <w:szCs w:val="30"/>
        </w:rPr>
        <w:t>(далее – Закон № 196-З)</w:t>
      </w:r>
      <w:r w:rsidRPr="00235303">
        <w:rPr>
          <w:spacing w:val="-13"/>
          <w:sz w:val="28"/>
          <w:szCs w:val="30"/>
        </w:rPr>
        <w:t>;</w:t>
      </w:r>
    </w:p>
    <w:p w:rsidR="0073406C" w:rsidRPr="00235303" w:rsidRDefault="0073406C" w:rsidP="00765AE4">
      <w:pPr>
        <w:ind w:firstLine="709"/>
        <w:jc w:val="both"/>
        <w:rPr>
          <w:spacing w:val="-13"/>
          <w:sz w:val="28"/>
          <w:szCs w:val="30"/>
        </w:rPr>
      </w:pPr>
      <w:r w:rsidRPr="00235303">
        <w:rPr>
          <w:spacing w:val="-13"/>
          <w:sz w:val="28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:rsidR="00866B24" w:rsidRPr="00235303" w:rsidRDefault="00341DAC" w:rsidP="00341DAC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1. </w:t>
      </w:r>
      <w:r w:rsidR="0073406C" w:rsidRPr="00235303">
        <w:rPr>
          <w:sz w:val="28"/>
          <w:szCs w:val="30"/>
        </w:rPr>
        <w:t xml:space="preserve">Постановлением № 841/27 </w:t>
      </w:r>
      <w:r w:rsidR="0073406C" w:rsidRPr="00235303">
        <w:rPr>
          <w:b/>
          <w:sz w:val="28"/>
          <w:szCs w:val="30"/>
        </w:rPr>
        <w:t>у</w:t>
      </w:r>
      <w:r w:rsidR="0073406C" w:rsidRPr="00235303">
        <w:rPr>
          <w:b/>
          <w:spacing w:val="-13"/>
          <w:sz w:val="28"/>
          <w:szCs w:val="30"/>
        </w:rPr>
        <w:t xml:space="preserve">точнен </w:t>
      </w:r>
      <w:r w:rsidR="00866B24" w:rsidRPr="00235303">
        <w:rPr>
          <w:b/>
          <w:spacing w:val="-13"/>
          <w:sz w:val="28"/>
          <w:szCs w:val="30"/>
        </w:rPr>
        <w:t xml:space="preserve">и расширен </w:t>
      </w:r>
      <w:r w:rsidR="0073406C" w:rsidRPr="00235303">
        <w:rPr>
          <w:b/>
          <w:spacing w:val="-13"/>
          <w:sz w:val="28"/>
          <w:szCs w:val="30"/>
        </w:rPr>
        <w:t xml:space="preserve">понятийный </w:t>
      </w:r>
      <w:r w:rsidR="00866B24" w:rsidRPr="00235303">
        <w:rPr>
          <w:b/>
          <w:spacing w:val="-13"/>
          <w:sz w:val="28"/>
          <w:szCs w:val="30"/>
        </w:rPr>
        <w:t>аппарат</w:t>
      </w:r>
      <w:r w:rsidR="0073406C" w:rsidRPr="00235303">
        <w:rPr>
          <w:spacing w:val="-13"/>
          <w:sz w:val="28"/>
          <w:szCs w:val="30"/>
        </w:rPr>
        <w:t xml:space="preserve">применяемый в постановлении </w:t>
      </w:r>
      <w:r w:rsidR="0073406C" w:rsidRPr="00235303">
        <w:rPr>
          <w:sz w:val="28"/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 w:rsidRPr="00235303">
        <w:rPr>
          <w:sz w:val="28"/>
          <w:szCs w:val="30"/>
        </w:rPr>
        <w:br/>
      </w:r>
      <w:r w:rsidR="0073406C" w:rsidRPr="00235303">
        <w:rPr>
          <w:sz w:val="28"/>
          <w:szCs w:val="30"/>
        </w:rPr>
        <w:t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с учетом терминологии установленной  Законом № 164-З</w:t>
      </w:r>
      <w:r w:rsidR="002043D8" w:rsidRPr="00235303">
        <w:rPr>
          <w:sz w:val="28"/>
          <w:szCs w:val="30"/>
        </w:rPr>
        <w:t xml:space="preserve"> и Законом № 196-З. </w:t>
      </w:r>
    </w:p>
    <w:p w:rsidR="0073406C" w:rsidRPr="00235303" w:rsidRDefault="002043D8" w:rsidP="00341DAC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Так, в частности,</w:t>
      </w:r>
      <w:r w:rsidR="0073406C" w:rsidRPr="00235303">
        <w:rPr>
          <w:sz w:val="28"/>
          <w:szCs w:val="30"/>
        </w:rPr>
        <w:t xml:space="preserve"> введены новые термины и их определения</w:t>
      </w:r>
      <w:r w:rsidR="00900E16" w:rsidRPr="00235303">
        <w:rPr>
          <w:sz w:val="28"/>
          <w:szCs w:val="30"/>
        </w:rPr>
        <w:t xml:space="preserve"> (</w:t>
      </w:r>
      <w:r w:rsidR="0073406C" w:rsidRPr="00235303">
        <w:rPr>
          <w:sz w:val="28"/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235303">
        <w:rPr>
          <w:sz w:val="28"/>
          <w:szCs w:val="30"/>
        </w:rPr>
        <w:t>), п</w:t>
      </w:r>
      <w:r w:rsidR="0073406C" w:rsidRPr="00235303">
        <w:rPr>
          <w:sz w:val="28"/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«эквайр</w:t>
      </w:r>
      <w:r w:rsidR="003E2995" w:rsidRPr="00235303">
        <w:rPr>
          <w:sz w:val="28"/>
          <w:szCs w:val="30"/>
        </w:rPr>
        <w:t>инг платежных операций»</w:t>
      </w:r>
      <w:r w:rsidR="0073406C" w:rsidRPr="00235303">
        <w:rPr>
          <w:sz w:val="28"/>
          <w:szCs w:val="30"/>
        </w:rPr>
        <w:t>, данных в Законе № 164-З</w:t>
      </w:r>
      <w:r w:rsidR="00900E16" w:rsidRPr="00235303">
        <w:rPr>
          <w:sz w:val="28"/>
          <w:szCs w:val="30"/>
        </w:rPr>
        <w:t xml:space="preserve">, </w:t>
      </w:r>
      <w:r w:rsidR="0073406C" w:rsidRPr="00235303">
        <w:rPr>
          <w:sz w:val="28"/>
          <w:szCs w:val="30"/>
        </w:rPr>
        <w:t>«элек</w:t>
      </w:r>
      <w:r w:rsidR="003E2995" w:rsidRPr="00235303">
        <w:rPr>
          <w:sz w:val="28"/>
          <w:szCs w:val="30"/>
        </w:rPr>
        <w:t xml:space="preserve">тронная информационная система» </w:t>
      </w:r>
      <w:r w:rsidR="0073406C" w:rsidRPr="00235303">
        <w:rPr>
          <w:sz w:val="28"/>
          <w:szCs w:val="30"/>
        </w:rPr>
        <w:t xml:space="preserve">в значении, определенном в статье 1 </w:t>
      </w:r>
      <w:r w:rsidR="00900E16" w:rsidRPr="00235303">
        <w:rPr>
          <w:sz w:val="28"/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</w:p>
    <w:p w:rsidR="00900E16" w:rsidRPr="00235303" w:rsidRDefault="00900E16" w:rsidP="007972AA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С учетом </w:t>
      </w:r>
      <w:r w:rsidR="002043D8" w:rsidRPr="00235303">
        <w:rPr>
          <w:sz w:val="28"/>
          <w:szCs w:val="30"/>
        </w:rPr>
        <w:t xml:space="preserve">определения </w:t>
      </w:r>
      <w:r w:rsidRPr="00235303">
        <w:rPr>
          <w:sz w:val="28"/>
          <w:szCs w:val="30"/>
        </w:rPr>
        <w:t xml:space="preserve">термина «платеж», приведенного в Законе </w:t>
      </w:r>
      <w:r w:rsidR="002043D8" w:rsidRPr="00235303">
        <w:rPr>
          <w:sz w:val="28"/>
          <w:szCs w:val="30"/>
        </w:rPr>
        <w:br/>
      </w:r>
      <w:r w:rsidRPr="00235303">
        <w:rPr>
          <w:sz w:val="28"/>
          <w:szCs w:val="30"/>
        </w:rPr>
        <w:t xml:space="preserve">№ 164, </w:t>
      </w:r>
      <w:r w:rsidR="002043D8" w:rsidRPr="00235303">
        <w:rPr>
          <w:sz w:val="28"/>
          <w:szCs w:val="30"/>
        </w:rPr>
        <w:t xml:space="preserve">в соответствии с которым под платежом понимается </w:t>
      </w:r>
      <w:r w:rsidR="002043D8" w:rsidRPr="00235303">
        <w:rPr>
          <w:b/>
          <w:sz w:val="28"/>
          <w:szCs w:val="30"/>
        </w:rPr>
        <w:t>процесс исполнения</w:t>
      </w:r>
      <w:r w:rsidR="002043D8" w:rsidRPr="00235303">
        <w:rPr>
          <w:sz w:val="28"/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платежных инструментов и (или) средств платежа, </w:t>
      </w:r>
      <w:r w:rsidRPr="00235303">
        <w:rPr>
          <w:sz w:val="28"/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235303">
        <w:rPr>
          <w:b/>
          <w:bCs/>
          <w:sz w:val="28"/>
          <w:szCs w:val="30"/>
        </w:rPr>
        <w:t xml:space="preserve">«платеж в свой адрес» </w:t>
      </w:r>
      <w:r w:rsidRPr="00235303">
        <w:rPr>
          <w:sz w:val="28"/>
          <w:szCs w:val="30"/>
        </w:rPr>
        <w:t xml:space="preserve">либо </w:t>
      </w:r>
      <w:r w:rsidRPr="00235303">
        <w:rPr>
          <w:b/>
          <w:bCs/>
          <w:sz w:val="28"/>
          <w:szCs w:val="30"/>
        </w:rPr>
        <w:t>«платеж в адрес третьих лиц»</w:t>
      </w:r>
      <w:r w:rsidRPr="00235303">
        <w:rPr>
          <w:sz w:val="28"/>
          <w:szCs w:val="30"/>
        </w:rPr>
        <w:t>.</w:t>
      </w:r>
    </w:p>
    <w:p w:rsidR="002043D8" w:rsidRPr="00235303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 w:val="28"/>
          <w:szCs w:val="30"/>
        </w:rPr>
      </w:pPr>
      <w:r w:rsidRPr="00235303">
        <w:rPr>
          <w:bCs/>
          <w:sz w:val="28"/>
          <w:szCs w:val="30"/>
        </w:rPr>
        <w:t xml:space="preserve">Указанные нормы вступают в силу </w:t>
      </w:r>
      <w:r w:rsidRPr="00235303">
        <w:rPr>
          <w:sz w:val="28"/>
          <w:szCs w:val="30"/>
        </w:rPr>
        <w:t>после официального опубликования постановления № 841/27 (с 10.12.2022).</w:t>
      </w:r>
    </w:p>
    <w:p w:rsidR="00900E16" w:rsidRPr="00235303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2. </w:t>
      </w:r>
      <w:r w:rsidR="00900E16" w:rsidRPr="00235303">
        <w:rPr>
          <w:sz w:val="28"/>
          <w:szCs w:val="30"/>
        </w:rPr>
        <w:t>В соответствии с Законом № 196-З постановлением № 841/27:</w:t>
      </w:r>
    </w:p>
    <w:p w:rsidR="00900E16" w:rsidRPr="00235303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lastRenderedPageBreak/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235303">
        <w:rPr>
          <w:b/>
          <w:bCs/>
          <w:sz w:val="28"/>
          <w:szCs w:val="30"/>
        </w:rPr>
        <w:t xml:space="preserve">программных касс </w:t>
      </w:r>
      <w:r w:rsidRPr="00235303">
        <w:rPr>
          <w:sz w:val="28"/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:rsidR="00900E16" w:rsidRPr="00235303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предусмотрена возможность неиспользования кассового оборудования и (или) карточных платежных терминалов юридическим лицам и индивидуальным предпринимателям, принимающим платежи в свой адрес в безналичной форме за услуги по автомобильным перевозкам пассажиров автомобилями-такси,заказанным и оплаченным посредством</w:t>
      </w:r>
      <w:r w:rsidRPr="00235303">
        <w:rPr>
          <w:b/>
          <w:bCs/>
          <w:sz w:val="28"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235303">
        <w:rPr>
          <w:sz w:val="28"/>
          <w:szCs w:val="30"/>
        </w:rPr>
        <w:t>.</w:t>
      </w:r>
    </w:p>
    <w:p w:rsidR="00D260D0" w:rsidRPr="00235303" w:rsidRDefault="00D260D0" w:rsidP="00765AE4">
      <w:pPr>
        <w:tabs>
          <w:tab w:val="left" w:pos="6840"/>
        </w:tabs>
        <w:ind w:firstLine="709"/>
        <w:jc w:val="both"/>
        <w:rPr>
          <w:bCs/>
          <w:sz w:val="28"/>
          <w:szCs w:val="30"/>
        </w:rPr>
      </w:pPr>
      <w:r w:rsidRPr="00235303">
        <w:rPr>
          <w:bCs/>
          <w:sz w:val="28"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:rsidR="00D260D0" w:rsidRPr="00235303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3. </w:t>
      </w:r>
      <w:r w:rsidR="00D260D0" w:rsidRPr="00235303">
        <w:rPr>
          <w:sz w:val="28"/>
          <w:szCs w:val="30"/>
        </w:rPr>
        <w:t xml:space="preserve">Постановлением № 841/27 </w:t>
      </w:r>
      <w:r w:rsidRPr="00235303">
        <w:rPr>
          <w:sz w:val="28"/>
          <w:szCs w:val="30"/>
        </w:rPr>
        <w:t xml:space="preserve">в Положение № 924/16 </w:t>
      </w:r>
      <w:r w:rsidRPr="00235303">
        <w:rPr>
          <w:b/>
          <w:sz w:val="28"/>
          <w:szCs w:val="30"/>
        </w:rPr>
        <w:t>включена глава 8</w:t>
      </w:r>
      <w:r w:rsidRPr="00235303">
        <w:rPr>
          <w:sz w:val="28"/>
          <w:szCs w:val="30"/>
        </w:rPr>
        <w:t xml:space="preserve">, предусматривающая особенности приема платежей юридическими лицами и индивидуальными предпринимателями, являющимися владельцами электронных информационных систем. </w:t>
      </w:r>
      <w:r w:rsidR="007E0B68" w:rsidRPr="00235303">
        <w:rPr>
          <w:sz w:val="28"/>
          <w:szCs w:val="30"/>
        </w:rPr>
        <w:t xml:space="preserve">Так, </w:t>
      </w:r>
      <w:r w:rsidR="00D260D0" w:rsidRPr="00235303">
        <w:rPr>
          <w:sz w:val="28"/>
          <w:szCs w:val="30"/>
        </w:rPr>
        <w:t>для владельцев электронных информационных систем</w:t>
      </w:r>
      <w:r w:rsidR="00B031F9" w:rsidRPr="00235303">
        <w:rPr>
          <w:sz w:val="28"/>
          <w:szCs w:val="30"/>
        </w:rPr>
        <w:t xml:space="preserve"> введена обязанность</w:t>
      </w:r>
      <w:r w:rsidR="00D260D0" w:rsidRPr="00235303">
        <w:rPr>
          <w:sz w:val="28"/>
          <w:szCs w:val="30"/>
        </w:rPr>
        <w:t>:</w:t>
      </w:r>
    </w:p>
    <w:p w:rsidR="00D260D0" w:rsidRPr="00235303" w:rsidRDefault="00D260D0" w:rsidP="00765AE4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235303">
        <w:rPr>
          <w:b/>
          <w:bCs/>
          <w:sz w:val="28"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235303">
        <w:rPr>
          <w:sz w:val="28"/>
          <w:szCs w:val="30"/>
        </w:rPr>
        <w:t>Одновременно устанавливается перечень сведений, подлежащих указанию в такой квитанции;</w:t>
      </w:r>
    </w:p>
    <w:p w:rsidR="00D260D0" w:rsidRPr="00235303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235303">
        <w:rPr>
          <w:b/>
          <w:bCs/>
          <w:sz w:val="28"/>
          <w:szCs w:val="30"/>
        </w:rPr>
        <w:t>осуществлять раздельный учет операций по приему платежей в отношении каждого субъекта хозяйствования.</w:t>
      </w:r>
    </w:p>
    <w:p w:rsidR="00B031F9" w:rsidRPr="00235303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Указанные </w:t>
      </w:r>
      <w:r w:rsidR="00D260D0" w:rsidRPr="00235303">
        <w:rPr>
          <w:sz w:val="28"/>
          <w:szCs w:val="30"/>
        </w:rPr>
        <w:t xml:space="preserve">нормы вступают в силу </w:t>
      </w:r>
      <w:r w:rsidRPr="00235303">
        <w:rPr>
          <w:bCs/>
          <w:sz w:val="28"/>
          <w:szCs w:val="30"/>
        </w:rPr>
        <w:t>с 22.07.2023</w:t>
      </w:r>
      <w:r w:rsidR="00955433" w:rsidRPr="00235303">
        <w:rPr>
          <w:bCs/>
          <w:sz w:val="28"/>
          <w:szCs w:val="30"/>
        </w:rPr>
        <w:t xml:space="preserve"> (даты вступления в силу соответствующих положений Закона № 196-З)</w:t>
      </w:r>
      <w:r w:rsidRPr="00235303">
        <w:rPr>
          <w:bCs/>
          <w:sz w:val="28"/>
          <w:szCs w:val="30"/>
        </w:rPr>
        <w:t>.</w:t>
      </w:r>
    </w:p>
    <w:p w:rsidR="00B031F9" w:rsidRPr="00235303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4. </w:t>
      </w:r>
      <w:r w:rsidR="00F3105C" w:rsidRPr="00235303">
        <w:rPr>
          <w:sz w:val="28"/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235303">
        <w:rPr>
          <w:sz w:val="28"/>
          <w:szCs w:val="30"/>
          <w:vertAlign w:val="superscript"/>
        </w:rPr>
        <w:t xml:space="preserve">1 </w:t>
      </w:r>
      <w:r w:rsidR="00F3105C" w:rsidRPr="00235303">
        <w:rPr>
          <w:color w:val="000000"/>
          <w:sz w:val="28"/>
          <w:szCs w:val="30"/>
        </w:rPr>
        <w:t xml:space="preserve">постановления № 924/16 </w:t>
      </w:r>
      <w:r w:rsidR="00F3105C" w:rsidRPr="00235303">
        <w:rPr>
          <w:sz w:val="28"/>
          <w:szCs w:val="30"/>
        </w:rPr>
        <w:t xml:space="preserve">дополняется положениями, позволяющими </w:t>
      </w:r>
      <w:r w:rsidR="00F3105C" w:rsidRPr="00235303">
        <w:rPr>
          <w:b/>
          <w:sz w:val="28"/>
          <w:szCs w:val="30"/>
        </w:rPr>
        <w:t>платежным агрегаторам</w:t>
      </w:r>
      <w:r w:rsidR="00F3105C" w:rsidRPr="00235303">
        <w:rPr>
          <w:sz w:val="28"/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</w:p>
    <w:p w:rsidR="00496CC6" w:rsidRPr="00235303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Указанная </w:t>
      </w:r>
      <w:r w:rsidR="00496CC6" w:rsidRPr="00235303">
        <w:rPr>
          <w:sz w:val="28"/>
          <w:szCs w:val="30"/>
        </w:rPr>
        <w:t xml:space="preserve">норма вступает в силу через 3 месяца после официального </w:t>
      </w:r>
      <w:r w:rsidR="00496CC6" w:rsidRPr="00235303">
        <w:rPr>
          <w:sz w:val="28"/>
          <w:szCs w:val="30"/>
        </w:rPr>
        <w:lastRenderedPageBreak/>
        <w:t>опубликования постановления № 841/27</w:t>
      </w:r>
      <w:r w:rsidRPr="00235303">
        <w:rPr>
          <w:sz w:val="28"/>
          <w:szCs w:val="30"/>
        </w:rPr>
        <w:t xml:space="preserve"> (с 10.03.2023)</w:t>
      </w:r>
      <w:r w:rsidR="00496CC6" w:rsidRPr="00235303">
        <w:rPr>
          <w:sz w:val="28"/>
          <w:szCs w:val="30"/>
        </w:rPr>
        <w:t>.</w:t>
      </w:r>
    </w:p>
    <w:p w:rsidR="00854816" w:rsidRPr="00235303" w:rsidRDefault="00802D10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5. </w:t>
      </w:r>
      <w:r w:rsidR="00341DAC" w:rsidRPr="00235303">
        <w:rPr>
          <w:sz w:val="28"/>
          <w:szCs w:val="30"/>
        </w:rPr>
        <w:t>Постановлением № 841/27 в</w:t>
      </w:r>
      <w:r w:rsidR="00854816" w:rsidRPr="00235303">
        <w:rPr>
          <w:sz w:val="28"/>
          <w:szCs w:val="30"/>
        </w:rPr>
        <w:t xml:space="preserve"> Положение № 924/16 </w:t>
      </w:r>
      <w:r w:rsidR="00854816" w:rsidRPr="00235303">
        <w:rPr>
          <w:b/>
          <w:sz w:val="28"/>
          <w:szCs w:val="30"/>
        </w:rPr>
        <w:t>включена глава 7</w:t>
      </w:r>
      <w:r w:rsidR="007E0B68" w:rsidRPr="00235303">
        <w:rPr>
          <w:sz w:val="28"/>
          <w:szCs w:val="30"/>
        </w:rPr>
        <w:t>, предусматривающая о</w:t>
      </w:r>
      <w:r w:rsidR="00854816" w:rsidRPr="00235303">
        <w:rPr>
          <w:sz w:val="28"/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 w:rsidRPr="00235303">
        <w:rPr>
          <w:sz w:val="28"/>
          <w:szCs w:val="30"/>
        </w:rPr>
        <w:t>,</w:t>
      </w:r>
      <w:r w:rsidR="00854816" w:rsidRPr="00235303">
        <w:rPr>
          <w:sz w:val="28"/>
          <w:szCs w:val="30"/>
        </w:rPr>
        <w:t xml:space="preserve"> в соответствии с которой:</w:t>
      </w:r>
    </w:p>
    <w:p w:rsidR="00854816" w:rsidRPr="00235303" w:rsidRDefault="00854816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235303">
        <w:rPr>
          <w:b/>
          <w:bCs/>
          <w:sz w:val="28"/>
          <w:szCs w:val="30"/>
        </w:rPr>
        <w:t>раздельный учет (регистрацию)</w:t>
      </w:r>
      <w:r w:rsidRPr="00235303">
        <w:rPr>
          <w:sz w:val="28"/>
          <w:szCs w:val="30"/>
        </w:rPr>
        <w:t xml:space="preserve"> операций по приему платежей в свой адрес и платежей в адрес третьих лиц;</w:t>
      </w:r>
    </w:p>
    <w:p w:rsidR="00854816" w:rsidRPr="00235303" w:rsidRDefault="00854816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235303">
        <w:rPr>
          <w:sz w:val="28"/>
          <w:szCs w:val="30"/>
        </w:rPr>
        <w:t xml:space="preserve"> (далее – кассовые аппараты)</w:t>
      </w:r>
      <w:r w:rsidRPr="00235303">
        <w:rPr>
          <w:sz w:val="28"/>
          <w:szCs w:val="30"/>
        </w:rPr>
        <w:t xml:space="preserve"> с установленным СКНО или программные кассы;</w:t>
      </w:r>
    </w:p>
    <w:p w:rsidR="00854816" w:rsidRPr="00235303" w:rsidRDefault="00854816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:rsidR="00DC4C66" w:rsidRPr="00235303" w:rsidRDefault="00DC4C66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Соответственно, такое разделение потоков </w:t>
      </w:r>
      <w:r w:rsidR="002C17C8" w:rsidRPr="00235303">
        <w:rPr>
          <w:sz w:val="28"/>
          <w:szCs w:val="30"/>
        </w:rPr>
        <w:t xml:space="preserve">платежей в свой адрес и платежей в адрес третьих лиц </w:t>
      </w:r>
      <w:r w:rsidRPr="00235303">
        <w:rPr>
          <w:sz w:val="28"/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вознаграждения (платы), которую получает поставщик платежных услуг за оказанные им платежные услуги. </w:t>
      </w:r>
    </w:p>
    <w:p w:rsidR="007E0B68" w:rsidRPr="00235303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235303">
        <w:rPr>
          <w:b/>
          <w:bCs/>
          <w:sz w:val="28"/>
          <w:szCs w:val="30"/>
        </w:rPr>
        <w:t>прием таких платежей без использования кассового оборудования</w:t>
      </w:r>
      <w:r w:rsidRPr="00235303">
        <w:rPr>
          <w:sz w:val="28"/>
          <w:szCs w:val="30"/>
        </w:rPr>
        <w:t>.</w:t>
      </w:r>
    </w:p>
    <w:p w:rsidR="00572DE5" w:rsidRPr="00235303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Указанные </w:t>
      </w:r>
      <w:r w:rsidR="00572DE5" w:rsidRPr="00235303">
        <w:rPr>
          <w:sz w:val="28"/>
          <w:szCs w:val="30"/>
        </w:rPr>
        <w:t>норм</w:t>
      </w:r>
      <w:r w:rsidR="007E0B68" w:rsidRPr="00235303">
        <w:rPr>
          <w:sz w:val="28"/>
          <w:szCs w:val="30"/>
        </w:rPr>
        <w:t>ы</w:t>
      </w:r>
      <w:r w:rsidR="00572DE5" w:rsidRPr="00235303">
        <w:rPr>
          <w:sz w:val="28"/>
          <w:szCs w:val="30"/>
        </w:rPr>
        <w:t xml:space="preserve"> вступа</w:t>
      </w:r>
      <w:r w:rsidR="007E0B68" w:rsidRPr="00235303">
        <w:rPr>
          <w:sz w:val="28"/>
          <w:szCs w:val="30"/>
        </w:rPr>
        <w:t>ю</w:t>
      </w:r>
      <w:r w:rsidR="00572DE5" w:rsidRPr="00235303">
        <w:rPr>
          <w:sz w:val="28"/>
          <w:szCs w:val="30"/>
        </w:rPr>
        <w:t>т в силу через 3 месяца после официального опубликования постановления № 841/27</w:t>
      </w:r>
      <w:r w:rsidRPr="00235303">
        <w:rPr>
          <w:sz w:val="28"/>
          <w:szCs w:val="30"/>
        </w:rPr>
        <w:t xml:space="preserve"> (с 10.03.2023)</w:t>
      </w:r>
      <w:r w:rsidR="00572DE5" w:rsidRPr="00235303">
        <w:rPr>
          <w:sz w:val="28"/>
          <w:szCs w:val="30"/>
        </w:rPr>
        <w:t>.</w:t>
      </w:r>
    </w:p>
    <w:p w:rsidR="00572DE5" w:rsidRPr="00235303" w:rsidRDefault="00802D10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6. </w:t>
      </w:r>
      <w:r w:rsidR="005538C2" w:rsidRPr="00235303">
        <w:rPr>
          <w:b/>
          <w:sz w:val="28"/>
          <w:szCs w:val="30"/>
        </w:rPr>
        <w:t>С 1 июля 2025 г.</w:t>
      </w:r>
      <w:r w:rsidR="005538C2" w:rsidRPr="00235303">
        <w:rPr>
          <w:sz w:val="28"/>
          <w:szCs w:val="30"/>
        </w:rPr>
        <w:t xml:space="preserve"> п</w:t>
      </w:r>
      <w:r w:rsidR="00572DE5" w:rsidRPr="00235303">
        <w:rPr>
          <w:sz w:val="28"/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 w:rsidRPr="00235303">
        <w:rPr>
          <w:sz w:val="28"/>
          <w:szCs w:val="30"/>
        </w:rPr>
        <w:t xml:space="preserve">, </w:t>
      </w:r>
      <w:r w:rsidR="002D37E2" w:rsidRPr="00235303">
        <w:rPr>
          <w:b/>
          <w:sz w:val="28"/>
          <w:szCs w:val="30"/>
        </w:rPr>
        <w:t>вводится обязанность</w:t>
      </w:r>
      <w:r w:rsidR="00572DE5" w:rsidRPr="00235303">
        <w:rPr>
          <w:sz w:val="28"/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:rsidR="00572DE5" w:rsidRPr="00235303" w:rsidRDefault="00572DE5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r w:rsidRPr="00235303">
        <w:rPr>
          <w:sz w:val="28"/>
          <w:szCs w:val="30"/>
        </w:rPr>
        <w:lastRenderedPageBreak/>
        <w:t xml:space="preserve">DataMatrix,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:rsidR="00572DE5" w:rsidRPr="00235303" w:rsidRDefault="00572DE5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:rsidR="00572DE5" w:rsidRPr="00235303" w:rsidRDefault="00572DE5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</w:t>
      </w:r>
      <w:r w:rsidR="00DC4C66" w:rsidRPr="00235303">
        <w:rPr>
          <w:sz w:val="28"/>
          <w:szCs w:val="30"/>
        </w:rPr>
        <w:t xml:space="preserve">систему контроля кассового оборудования (далее – СККО) </w:t>
      </w:r>
      <w:r w:rsidRPr="00235303">
        <w:rPr>
          <w:sz w:val="28"/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:rsidR="00DC4C66" w:rsidRPr="00235303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 w:val="28"/>
          <w:szCs w:val="30"/>
        </w:rPr>
      </w:pPr>
      <w:r w:rsidRPr="00235303">
        <w:rPr>
          <w:i/>
          <w:sz w:val="28"/>
          <w:szCs w:val="30"/>
        </w:rPr>
        <w:t xml:space="preserve">Справочно. </w:t>
      </w:r>
      <w:r w:rsidR="00DC4C66" w:rsidRPr="00235303">
        <w:rPr>
          <w:i/>
          <w:sz w:val="28"/>
          <w:szCs w:val="30"/>
        </w:rPr>
        <w:t>Данн</w:t>
      </w:r>
      <w:r w:rsidR="002C17C8" w:rsidRPr="00235303">
        <w:rPr>
          <w:i/>
          <w:sz w:val="28"/>
          <w:szCs w:val="30"/>
        </w:rPr>
        <w:t xml:space="preserve">ое требование </w:t>
      </w:r>
      <w:r w:rsidR="00DC4C66" w:rsidRPr="00235303">
        <w:rPr>
          <w:i/>
          <w:sz w:val="28"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:rsidR="00DC4C66" w:rsidRPr="00235303" w:rsidRDefault="00DC4C66" w:rsidP="002D37E2">
      <w:pPr>
        <w:pStyle w:val="ConsPlusNormal"/>
        <w:spacing w:line="280" w:lineRule="exact"/>
        <w:ind w:firstLine="709"/>
        <w:jc w:val="both"/>
        <w:rPr>
          <w:i/>
          <w:sz w:val="28"/>
          <w:szCs w:val="30"/>
        </w:rPr>
      </w:pPr>
      <w:r w:rsidRPr="00235303">
        <w:rPr>
          <w:i/>
          <w:sz w:val="28"/>
          <w:szCs w:val="30"/>
        </w:rPr>
        <w:t>в магазинах беспошлинной торговли;</w:t>
      </w:r>
    </w:p>
    <w:p w:rsidR="00DC4C66" w:rsidRPr="00235303" w:rsidRDefault="00DC4C66" w:rsidP="002D37E2">
      <w:pPr>
        <w:pStyle w:val="ConsPlusNormal"/>
        <w:spacing w:line="280" w:lineRule="exact"/>
        <w:ind w:firstLine="709"/>
        <w:jc w:val="both"/>
        <w:rPr>
          <w:i/>
          <w:sz w:val="28"/>
          <w:szCs w:val="30"/>
        </w:rPr>
      </w:pPr>
      <w:r w:rsidRPr="00235303">
        <w:rPr>
          <w:i/>
          <w:sz w:val="28"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572DE5" w:rsidRPr="00235303">
        <w:rPr>
          <w:i/>
          <w:sz w:val="28"/>
          <w:szCs w:val="30"/>
        </w:rPr>
        <w:t>№ 924/16</w:t>
      </w:r>
      <w:r w:rsidRPr="00235303">
        <w:rPr>
          <w:i/>
          <w:sz w:val="28"/>
          <w:szCs w:val="30"/>
        </w:rPr>
        <w:t>;</w:t>
      </w:r>
    </w:p>
    <w:p w:rsidR="00DC4C66" w:rsidRPr="00235303" w:rsidRDefault="00DC4C66" w:rsidP="002D37E2">
      <w:pPr>
        <w:pStyle w:val="ConsPlusNormal"/>
        <w:spacing w:line="280" w:lineRule="exact"/>
        <w:ind w:firstLine="709"/>
        <w:jc w:val="both"/>
        <w:rPr>
          <w:i/>
          <w:sz w:val="28"/>
          <w:szCs w:val="30"/>
        </w:rPr>
      </w:pPr>
      <w:r w:rsidRPr="00235303">
        <w:rPr>
          <w:i/>
          <w:sz w:val="28"/>
          <w:szCs w:val="30"/>
        </w:rPr>
        <w:t>без использования кассового оборудования в случаях, установленных частью четвертой пункта 1 и пунктом 35 Положения</w:t>
      </w:r>
      <w:r w:rsidR="00572DE5" w:rsidRPr="00235303">
        <w:rPr>
          <w:i/>
          <w:sz w:val="28"/>
          <w:szCs w:val="30"/>
        </w:rPr>
        <w:t>№ 924/16</w:t>
      </w:r>
      <w:r w:rsidRPr="00235303">
        <w:rPr>
          <w:i/>
          <w:sz w:val="28"/>
          <w:szCs w:val="30"/>
        </w:rPr>
        <w:t>.</w:t>
      </w:r>
    </w:p>
    <w:p w:rsidR="00646B09" w:rsidRPr="00235303" w:rsidRDefault="00646B09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В целях обеспечения </w:t>
      </w:r>
      <w:r w:rsidR="00B031F9" w:rsidRPr="00235303">
        <w:rPr>
          <w:sz w:val="28"/>
          <w:szCs w:val="30"/>
        </w:rPr>
        <w:t xml:space="preserve">передачи в СККО информации о </w:t>
      </w:r>
      <w:r w:rsidRPr="00235303">
        <w:rPr>
          <w:sz w:val="28"/>
          <w:szCs w:val="30"/>
        </w:rPr>
        <w:t>реализации маркированных товаровнациональным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:rsidR="005C6942" w:rsidRPr="00235303" w:rsidRDefault="005C6942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 w:rsidRPr="00235303">
        <w:rPr>
          <w:sz w:val="28"/>
          <w:szCs w:val="30"/>
        </w:rPr>
        <w:t>х</w:t>
      </w:r>
      <w:r w:rsidRPr="00235303">
        <w:rPr>
          <w:sz w:val="28"/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открытого интерфейса программирования приложений, предоставленного РУП «Информационно-издательский центр по налогам и сборам.</w:t>
      </w:r>
    </w:p>
    <w:p w:rsidR="00074256" w:rsidRPr="00235303" w:rsidRDefault="0005777A" w:rsidP="0005777A">
      <w:pPr>
        <w:pStyle w:val="ConsPlusNormal"/>
        <w:ind w:firstLine="709"/>
        <w:jc w:val="both"/>
        <w:rPr>
          <w:rFonts w:eastAsiaTheme="minorHAnsi"/>
          <w:sz w:val="28"/>
          <w:szCs w:val="30"/>
          <w:lang w:eastAsia="en-US"/>
        </w:rPr>
      </w:pPr>
      <w:r w:rsidRPr="00235303">
        <w:rPr>
          <w:sz w:val="28"/>
          <w:szCs w:val="30"/>
        </w:rPr>
        <w:t xml:space="preserve">Кроме того, для юридических лиц и индивидуальных предпринимателей, </w:t>
      </w:r>
      <w:r w:rsidRPr="00235303">
        <w:rPr>
          <w:sz w:val="28"/>
          <w:szCs w:val="30"/>
        </w:rPr>
        <w:lastRenderedPageBreak/>
        <w:t xml:space="preserve">осуществляющих продажу маркированных товаров и использующих кассовое оборудование, постановлением № 841/27 </w:t>
      </w:r>
      <w:r w:rsidR="00672BE2" w:rsidRPr="00235303">
        <w:rPr>
          <w:sz w:val="28"/>
          <w:szCs w:val="30"/>
        </w:rPr>
        <w:t>устанавливается</w:t>
      </w:r>
      <w:r w:rsidRPr="00235303">
        <w:rPr>
          <w:sz w:val="28"/>
          <w:szCs w:val="30"/>
        </w:rPr>
        <w:t xml:space="preserve"> запрет </w:t>
      </w:r>
      <w:r w:rsidR="00672BE2" w:rsidRPr="00235303">
        <w:rPr>
          <w:sz w:val="28"/>
          <w:szCs w:val="30"/>
        </w:rPr>
        <w:t xml:space="preserve">на </w:t>
      </w:r>
      <w:r w:rsidRPr="00235303">
        <w:rPr>
          <w:rFonts w:eastAsiaTheme="minorHAnsi"/>
          <w:sz w:val="28"/>
          <w:szCs w:val="30"/>
          <w:lang w:eastAsia="en-US"/>
        </w:rPr>
        <w:t>использовани</w:t>
      </w:r>
      <w:r w:rsidR="00672BE2" w:rsidRPr="00235303">
        <w:rPr>
          <w:rFonts w:eastAsiaTheme="minorHAnsi"/>
          <w:sz w:val="28"/>
          <w:szCs w:val="30"/>
          <w:lang w:eastAsia="en-US"/>
        </w:rPr>
        <w:t>е</w:t>
      </w:r>
      <w:r w:rsidRPr="00235303">
        <w:rPr>
          <w:rFonts w:eastAsiaTheme="minorHAnsi"/>
          <w:sz w:val="28"/>
          <w:szCs w:val="30"/>
          <w:lang w:eastAsia="en-US"/>
        </w:rPr>
        <w:t xml:space="preserve"> при продаже товаров, подлежащих маркировке, кассового оборудования, не соответствующего требованиям пункта </w:t>
      </w:r>
      <w:r w:rsidR="00074256" w:rsidRPr="00235303">
        <w:rPr>
          <w:rFonts w:eastAsiaTheme="minorHAnsi"/>
          <w:sz w:val="28"/>
          <w:szCs w:val="30"/>
          <w:lang w:eastAsia="en-US"/>
        </w:rPr>
        <w:t>10</w:t>
      </w:r>
      <w:r w:rsidR="00074256" w:rsidRPr="00235303">
        <w:rPr>
          <w:spacing w:val="-6"/>
          <w:sz w:val="28"/>
          <w:vertAlign w:val="superscript"/>
        </w:rPr>
        <w:t>1</w:t>
      </w:r>
      <w:r w:rsidRPr="00235303">
        <w:rPr>
          <w:rFonts w:eastAsiaTheme="minorHAnsi"/>
          <w:sz w:val="28"/>
          <w:szCs w:val="30"/>
          <w:lang w:eastAsia="en-US"/>
        </w:rPr>
        <w:t xml:space="preserve"> Положения</w:t>
      </w:r>
      <w:r w:rsidR="00074256" w:rsidRPr="00235303">
        <w:rPr>
          <w:sz w:val="28"/>
          <w:szCs w:val="30"/>
        </w:rPr>
        <w:t>№ 924/16.</w:t>
      </w:r>
    </w:p>
    <w:p w:rsidR="005C6942" w:rsidRPr="00235303" w:rsidRDefault="005C6942" w:rsidP="00765AE4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Также постановлением № 841/27 </w:t>
      </w:r>
      <w:r w:rsidR="00FF2014" w:rsidRPr="00235303">
        <w:rPr>
          <w:sz w:val="28"/>
          <w:szCs w:val="30"/>
        </w:rPr>
        <w:t xml:space="preserve">вводится </w:t>
      </w:r>
      <w:r w:rsidRPr="00235303">
        <w:rPr>
          <w:sz w:val="28"/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 </w:t>
      </w:r>
      <w:r w:rsidR="00FF2014" w:rsidRPr="00235303">
        <w:rPr>
          <w:sz w:val="28"/>
          <w:szCs w:val="30"/>
        </w:rPr>
        <w:t>При этом предусматривается, что п</w:t>
      </w:r>
      <w:r w:rsidRPr="00235303">
        <w:rPr>
          <w:sz w:val="28"/>
          <w:szCs w:val="30"/>
        </w:rPr>
        <w:t>латежный агрегатор на основании заключаемых договоров с продавцами товаров может обеспечивать такую передачу информации.</w:t>
      </w:r>
    </w:p>
    <w:p w:rsidR="00DC4C66" w:rsidRPr="00235303" w:rsidRDefault="00074256" w:rsidP="00765AE4">
      <w:pPr>
        <w:pStyle w:val="ConsPlusNormal"/>
        <w:ind w:firstLine="709"/>
        <w:rPr>
          <w:sz w:val="28"/>
          <w:szCs w:val="30"/>
        </w:rPr>
      </w:pPr>
      <w:r w:rsidRPr="00235303">
        <w:rPr>
          <w:sz w:val="28"/>
          <w:szCs w:val="30"/>
        </w:rPr>
        <w:t xml:space="preserve">Указанные </w:t>
      </w:r>
      <w:r w:rsidR="002C17C8" w:rsidRPr="00235303">
        <w:rPr>
          <w:sz w:val="28"/>
          <w:szCs w:val="30"/>
        </w:rPr>
        <w:t>норм</w:t>
      </w:r>
      <w:r w:rsidR="00646B09" w:rsidRPr="00235303">
        <w:rPr>
          <w:sz w:val="28"/>
          <w:szCs w:val="30"/>
        </w:rPr>
        <w:t>ы</w:t>
      </w:r>
      <w:r w:rsidR="002C17C8" w:rsidRPr="00235303">
        <w:rPr>
          <w:sz w:val="28"/>
          <w:szCs w:val="30"/>
        </w:rPr>
        <w:t xml:space="preserve"> вступа</w:t>
      </w:r>
      <w:r w:rsidR="00646B09" w:rsidRPr="00235303">
        <w:rPr>
          <w:sz w:val="28"/>
          <w:szCs w:val="30"/>
        </w:rPr>
        <w:t>ю</w:t>
      </w:r>
      <w:r w:rsidR="002C17C8" w:rsidRPr="00235303">
        <w:rPr>
          <w:sz w:val="28"/>
          <w:szCs w:val="30"/>
        </w:rPr>
        <w:t>т в силу</w:t>
      </w:r>
      <w:r w:rsidR="00DC4C66" w:rsidRPr="00235303">
        <w:rPr>
          <w:sz w:val="28"/>
          <w:szCs w:val="30"/>
        </w:rPr>
        <w:t xml:space="preserve"> с 1 июля 2025 г.</w:t>
      </w:r>
    </w:p>
    <w:p w:rsidR="00E830AB" w:rsidRPr="00235303" w:rsidRDefault="007E0B68" w:rsidP="00074256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7. </w:t>
      </w:r>
      <w:r w:rsidR="00074256" w:rsidRPr="00235303">
        <w:rPr>
          <w:sz w:val="28"/>
          <w:szCs w:val="30"/>
        </w:rPr>
        <w:t xml:space="preserve">В целях </w:t>
      </w:r>
      <w:r w:rsidR="00074256" w:rsidRPr="00235303">
        <w:rPr>
          <w:b/>
          <w:bCs/>
          <w:spacing w:val="-13"/>
          <w:sz w:val="28"/>
          <w:szCs w:val="30"/>
        </w:rPr>
        <w:t>уточнени</w:t>
      </w:r>
      <w:r w:rsidR="00FF2014" w:rsidRPr="00235303">
        <w:rPr>
          <w:b/>
          <w:bCs/>
          <w:spacing w:val="-13"/>
          <w:sz w:val="28"/>
          <w:szCs w:val="30"/>
        </w:rPr>
        <w:t>я</w:t>
      </w:r>
      <w:r w:rsidR="00074256" w:rsidRPr="00235303">
        <w:rPr>
          <w:b/>
          <w:bCs/>
          <w:spacing w:val="-13"/>
          <w:sz w:val="28"/>
          <w:szCs w:val="30"/>
        </w:rPr>
        <w:t xml:space="preserve"> требований</w:t>
      </w:r>
      <w:r w:rsidR="00074256" w:rsidRPr="00235303">
        <w:rPr>
          <w:b/>
          <w:spacing w:val="-13"/>
          <w:sz w:val="28"/>
          <w:szCs w:val="30"/>
        </w:rPr>
        <w:t xml:space="preserve"> к дифференцированному учету</w:t>
      </w:r>
      <w:r w:rsidR="00074256" w:rsidRPr="00235303">
        <w:rPr>
          <w:spacing w:val="-13"/>
          <w:sz w:val="28"/>
          <w:szCs w:val="30"/>
        </w:rPr>
        <w:t xml:space="preserve"> данных о товарах, подлежащих </w:t>
      </w:r>
      <w:r w:rsidR="00074256" w:rsidRPr="00235303">
        <w:rPr>
          <w:bCs/>
          <w:spacing w:val="-13"/>
          <w:sz w:val="28"/>
          <w:szCs w:val="30"/>
        </w:rPr>
        <w:t>товарной нумерации и штриховому кодированию</w:t>
      </w:r>
      <w:r w:rsidR="00074256" w:rsidRPr="00235303">
        <w:rPr>
          <w:spacing w:val="-13"/>
          <w:sz w:val="28"/>
          <w:szCs w:val="30"/>
        </w:rPr>
        <w:t xml:space="preserve">, </w:t>
      </w:r>
      <w:r w:rsidR="00074256" w:rsidRPr="00235303">
        <w:rPr>
          <w:bCs/>
          <w:spacing w:val="-13"/>
          <w:sz w:val="28"/>
          <w:szCs w:val="30"/>
        </w:rPr>
        <w:t>исключающи</w:t>
      </w:r>
      <w:r w:rsidR="00FF2014" w:rsidRPr="00235303">
        <w:rPr>
          <w:bCs/>
          <w:spacing w:val="-13"/>
          <w:sz w:val="28"/>
          <w:szCs w:val="30"/>
        </w:rPr>
        <w:t>х</w:t>
      </w:r>
      <w:r w:rsidR="00074256" w:rsidRPr="00235303">
        <w:rPr>
          <w:bCs/>
          <w:spacing w:val="-13"/>
          <w:sz w:val="28"/>
          <w:szCs w:val="30"/>
        </w:rPr>
        <w:t xml:space="preserve"> ошибки при идентификации</w:t>
      </w:r>
      <w:r w:rsidR="00074256" w:rsidRPr="00235303">
        <w:rPr>
          <w:spacing w:val="-13"/>
          <w:sz w:val="28"/>
          <w:szCs w:val="30"/>
        </w:rPr>
        <w:t xml:space="preserve"> таких товаров, </w:t>
      </w:r>
      <w:r w:rsidR="002735B6" w:rsidRPr="00235303">
        <w:rPr>
          <w:sz w:val="28"/>
          <w:szCs w:val="30"/>
        </w:rPr>
        <w:t xml:space="preserve">постановлением </w:t>
      </w:r>
      <w:r w:rsidR="00074256" w:rsidRPr="00235303">
        <w:rPr>
          <w:sz w:val="28"/>
          <w:szCs w:val="30"/>
        </w:rPr>
        <w:br/>
      </w:r>
      <w:r w:rsidR="002735B6" w:rsidRPr="00235303">
        <w:rPr>
          <w:sz w:val="28"/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 w:rsidRPr="00235303">
        <w:rPr>
          <w:sz w:val="28"/>
          <w:szCs w:val="30"/>
        </w:rPr>
        <w:br/>
      </w:r>
      <w:r w:rsidR="002735B6" w:rsidRPr="00235303">
        <w:rPr>
          <w:b/>
          <w:sz w:val="28"/>
          <w:szCs w:val="30"/>
        </w:rPr>
        <w:t>с использованием международного идентификационного номера товара (глобальный номер торговой единицы – GlobalTradeItemNumber (GTIN)),</w:t>
      </w:r>
      <w:r w:rsidR="002735B6" w:rsidRPr="00235303">
        <w:rPr>
          <w:sz w:val="28"/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 w:rsidRPr="00235303">
        <w:rPr>
          <w:sz w:val="28"/>
          <w:szCs w:val="30"/>
        </w:rPr>
        <w:br/>
      </w:r>
      <w:r w:rsidR="00E830AB" w:rsidRPr="00235303">
        <w:rPr>
          <w:sz w:val="28"/>
          <w:szCs w:val="30"/>
        </w:rPr>
        <w:t xml:space="preserve">При этом уточняется, что </w:t>
      </w:r>
      <w:r w:rsidR="00E830AB" w:rsidRPr="00235303">
        <w:rPr>
          <w:b/>
          <w:sz w:val="28"/>
          <w:szCs w:val="30"/>
        </w:rPr>
        <w:t>и</w:t>
      </w:r>
      <w:r w:rsidR="002735B6" w:rsidRPr="00235303">
        <w:rPr>
          <w:b/>
          <w:sz w:val="28"/>
          <w:szCs w:val="30"/>
        </w:rPr>
        <w:t>сточником данных о GTIN</w:t>
      </w:r>
      <w:r w:rsidR="002735B6" w:rsidRPr="00235303">
        <w:rPr>
          <w:sz w:val="28"/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:rsidR="002735B6" w:rsidRPr="00235303" w:rsidRDefault="002735B6" w:rsidP="00765AE4">
      <w:pPr>
        <w:tabs>
          <w:tab w:val="left" w:pos="6840"/>
        </w:tabs>
        <w:ind w:firstLine="709"/>
        <w:jc w:val="both"/>
        <w:rPr>
          <w:sz w:val="28"/>
          <w:szCs w:val="30"/>
        </w:rPr>
      </w:pPr>
      <w:r w:rsidRPr="00235303">
        <w:rPr>
          <w:bCs/>
          <w:sz w:val="28"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235303">
        <w:rPr>
          <w:sz w:val="28"/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 w:rsidRPr="00235303">
        <w:rPr>
          <w:sz w:val="28"/>
          <w:szCs w:val="30"/>
        </w:rPr>
        <w:t>»</w:t>
      </w:r>
      <w:r w:rsidRPr="00235303">
        <w:rPr>
          <w:sz w:val="28"/>
          <w:szCs w:val="30"/>
        </w:rPr>
        <w:t>.</w:t>
      </w:r>
    </w:p>
    <w:p w:rsidR="00074256" w:rsidRPr="00235303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Указанные нормы вступают в силу через 3 месяца после официального опубликования постановления № 841/27 (с 10.03.2023).</w:t>
      </w:r>
    </w:p>
    <w:p w:rsidR="0003246D" w:rsidRPr="00235303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8. </w:t>
      </w:r>
      <w:r w:rsidR="00CC042E" w:rsidRPr="00235303">
        <w:rPr>
          <w:sz w:val="28"/>
          <w:szCs w:val="30"/>
        </w:rPr>
        <w:t xml:space="preserve">Постановлением </w:t>
      </w:r>
      <w:r w:rsidR="00FF65FE" w:rsidRPr="00235303">
        <w:rPr>
          <w:sz w:val="28"/>
          <w:szCs w:val="30"/>
        </w:rPr>
        <w:t xml:space="preserve">№ 841/27 </w:t>
      </w:r>
      <w:r w:rsidR="00CC042E" w:rsidRPr="00235303">
        <w:rPr>
          <w:b/>
          <w:sz w:val="28"/>
          <w:szCs w:val="30"/>
        </w:rPr>
        <w:t>вносятся изменения в пункт 5</w:t>
      </w:r>
      <w:r w:rsidR="00CC042E" w:rsidRPr="00235303">
        <w:rPr>
          <w:b/>
          <w:sz w:val="28"/>
          <w:szCs w:val="30"/>
          <w:vertAlign w:val="superscript"/>
        </w:rPr>
        <w:t>1</w:t>
      </w:r>
      <w:r w:rsidR="00CC042E" w:rsidRPr="00235303">
        <w:rPr>
          <w:b/>
          <w:sz w:val="28"/>
          <w:szCs w:val="30"/>
        </w:rPr>
        <w:t xml:space="preserve"> Положения № 924/16</w:t>
      </w:r>
      <w:r w:rsidR="00CC042E" w:rsidRPr="00235303">
        <w:rPr>
          <w:sz w:val="28"/>
          <w:szCs w:val="30"/>
        </w:rPr>
        <w:t xml:space="preserve"> предусматривающие, что выдача наличных денежных </w:t>
      </w:r>
      <w:r w:rsidR="00CC042E" w:rsidRPr="00235303">
        <w:rPr>
          <w:sz w:val="28"/>
          <w:szCs w:val="30"/>
        </w:rPr>
        <w:lastRenderedPageBreak/>
        <w:t xml:space="preserve">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 w:rsidRPr="00235303">
        <w:rPr>
          <w:sz w:val="28"/>
          <w:szCs w:val="30"/>
        </w:rPr>
        <w:t xml:space="preserve">путем </w:t>
      </w:r>
      <w:r w:rsidR="0003246D" w:rsidRPr="00235303">
        <w:rPr>
          <w:sz w:val="28"/>
          <w:szCs w:val="30"/>
        </w:rPr>
        <w:t>выполне</w:t>
      </w:r>
      <w:r w:rsidR="00074256" w:rsidRPr="00235303">
        <w:rPr>
          <w:sz w:val="28"/>
          <w:szCs w:val="30"/>
        </w:rPr>
        <w:t>ния</w:t>
      </w:r>
      <w:r w:rsidR="0003246D" w:rsidRPr="00235303">
        <w:rPr>
          <w:sz w:val="28"/>
          <w:szCs w:val="30"/>
        </w:rPr>
        <w:t xml:space="preserve"> операци</w:t>
      </w:r>
      <w:r w:rsidR="00074256" w:rsidRPr="00235303">
        <w:rPr>
          <w:sz w:val="28"/>
          <w:szCs w:val="30"/>
        </w:rPr>
        <w:t>и</w:t>
      </w:r>
      <w:r w:rsidR="0003246D" w:rsidRPr="00235303">
        <w:rPr>
          <w:sz w:val="28"/>
          <w:szCs w:val="30"/>
        </w:rPr>
        <w:t xml:space="preserve"> регистрации изъятия суммы наличных денежных средств из ящика для денег, соответствующую сумме, подлежащей выдаче держателю банковской платежной карточки, иного платежного инструмента</w:t>
      </w:r>
      <w:r w:rsidR="00074256" w:rsidRPr="00235303">
        <w:rPr>
          <w:sz w:val="28"/>
          <w:szCs w:val="30"/>
        </w:rPr>
        <w:t>.</w:t>
      </w:r>
    </w:p>
    <w:p w:rsidR="0003246D" w:rsidRPr="00235303" w:rsidRDefault="00074256" w:rsidP="00765AE4">
      <w:pPr>
        <w:tabs>
          <w:tab w:val="left" w:pos="6840"/>
        </w:tabs>
        <w:ind w:firstLine="709"/>
        <w:jc w:val="both"/>
        <w:rPr>
          <w:bCs/>
          <w:sz w:val="28"/>
          <w:szCs w:val="30"/>
        </w:rPr>
      </w:pPr>
      <w:r w:rsidRPr="00235303">
        <w:rPr>
          <w:bCs/>
          <w:sz w:val="28"/>
          <w:szCs w:val="30"/>
        </w:rPr>
        <w:t>Указанная</w:t>
      </w:r>
      <w:r w:rsidR="0003246D" w:rsidRPr="00235303">
        <w:rPr>
          <w:bCs/>
          <w:sz w:val="28"/>
          <w:szCs w:val="30"/>
        </w:rPr>
        <w:t xml:space="preserve"> норма вступает в силу после официального опубликования постановления </w:t>
      </w:r>
      <w:r w:rsidR="0003246D" w:rsidRPr="00235303">
        <w:rPr>
          <w:sz w:val="28"/>
          <w:szCs w:val="30"/>
        </w:rPr>
        <w:t>№ 841/27</w:t>
      </w:r>
      <w:r w:rsidRPr="00235303">
        <w:rPr>
          <w:sz w:val="28"/>
          <w:szCs w:val="30"/>
        </w:rPr>
        <w:t xml:space="preserve"> (с 10.12.2022)</w:t>
      </w:r>
      <w:r w:rsidR="0003246D" w:rsidRPr="00235303">
        <w:rPr>
          <w:bCs/>
          <w:sz w:val="28"/>
          <w:szCs w:val="30"/>
        </w:rPr>
        <w:t>.</w:t>
      </w:r>
    </w:p>
    <w:p w:rsidR="003B04B7" w:rsidRPr="00235303" w:rsidRDefault="004A789F" w:rsidP="00765AE4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9. </w:t>
      </w:r>
      <w:r w:rsidR="0003246D" w:rsidRPr="00235303">
        <w:rPr>
          <w:sz w:val="28"/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235303">
        <w:rPr>
          <w:sz w:val="28"/>
          <w:szCs w:val="30"/>
        </w:rPr>
        <w:t xml:space="preserve">№ 841/27 </w:t>
      </w:r>
      <w:r w:rsidR="003B04B7" w:rsidRPr="00235303">
        <w:rPr>
          <w:b/>
          <w:sz w:val="28"/>
          <w:szCs w:val="30"/>
        </w:rPr>
        <w:t>расширен перечень случаев</w:t>
      </w:r>
      <w:r w:rsidR="003B04B7" w:rsidRPr="00235303">
        <w:rPr>
          <w:sz w:val="28"/>
          <w:szCs w:val="30"/>
        </w:rPr>
        <w:t xml:space="preserve">, когда не допускается использование кассовых аппаратов </w:t>
      </w:r>
      <w:r w:rsidR="003C6FAF" w:rsidRPr="00235303">
        <w:rPr>
          <w:sz w:val="28"/>
          <w:szCs w:val="30"/>
        </w:rPr>
        <w:t xml:space="preserve">(пункт 17 Положения № 924/16), </w:t>
      </w:r>
      <w:r w:rsidR="0003246D" w:rsidRPr="00235303">
        <w:rPr>
          <w:sz w:val="28"/>
          <w:szCs w:val="30"/>
        </w:rPr>
        <w:t>норм</w:t>
      </w:r>
      <w:r w:rsidR="003B04B7" w:rsidRPr="00235303">
        <w:rPr>
          <w:sz w:val="28"/>
          <w:szCs w:val="30"/>
        </w:rPr>
        <w:t xml:space="preserve">ой </w:t>
      </w:r>
      <w:r w:rsidR="0003246D" w:rsidRPr="00235303">
        <w:rPr>
          <w:sz w:val="28"/>
          <w:szCs w:val="30"/>
        </w:rPr>
        <w:t xml:space="preserve">о запрете использования кассовых аппаратов в случае, </w:t>
      </w:r>
      <w:r w:rsidR="003C6FAF" w:rsidRPr="00235303">
        <w:rPr>
          <w:sz w:val="28"/>
          <w:szCs w:val="30"/>
        </w:rPr>
        <w:t xml:space="preserve">если </w:t>
      </w:r>
      <w:r w:rsidR="003B04B7" w:rsidRPr="00235303">
        <w:rPr>
          <w:sz w:val="28"/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:rsidR="00234656" w:rsidRPr="00235303" w:rsidRDefault="00A637D9" w:rsidP="00765AE4">
      <w:pPr>
        <w:tabs>
          <w:tab w:val="left" w:pos="6840"/>
        </w:tabs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Указанная н</w:t>
      </w:r>
      <w:r w:rsidR="00234656" w:rsidRPr="00235303">
        <w:rPr>
          <w:sz w:val="28"/>
          <w:szCs w:val="30"/>
        </w:rPr>
        <w:t>орма вступает в силу с 1 июля 2025 г.</w:t>
      </w:r>
    </w:p>
    <w:p w:rsidR="00A637D9" w:rsidRPr="00235303" w:rsidRDefault="003C6FAF" w:rsidP="00522683">
      <w:pPr>
        <w:pStyle w:val="ConsPlusNormal"/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 xml:space="preserve">10. </w:t>
      </w:r>
      <w:r w:rsidR="00A637D9" w:rsidRPr="00235303">
        <w:rPr>
          <w:sz w:val="28"/>
          <w:szCs w:val="30"/>
        </w:rPr>
        <w:t>Также п</w:t>
      </w:r>
      <w:r w:rsidR="00234656" w:rsidRPr="00235303">
        <w:rPr>
          <w:sz w:val="28"/>
          <w:szCs w:val="30"/>
        </w:rPr>
        <w:t xml:space="preserve">остановлением № 841/27 </w:t>
      </w:r>
      <w:r w:rsidR="00A637D9" w:rsidRPr="00235303">
        <w:rPr>
          <w:sz w:val="28"/>
          <w:szCs w:val="30"/>
        </w:rPr>
        <w:t>вносятся изменения в</w:t>
      </w:r>
      <w:r w:rsidR="00234656" w:rsidRPr="00235303">
        <w:rPr>
          <w:sz w:val="28"/>
          <w:szCs w:val="30"/>
        </w:rPr>
        <w:t xml:space="preserve"> постановлени</w:t>
      </w:r>
      <w:r w:rsidR="00A637D9" w:rsidRPr="00235303">
        <w:rPr>
          <w:sz w:val="28"/>
          <w:szCs w:val="30"/>
        </w:rPr>
        <w:t>е</w:t>
      </w:r>
      <w:r w:rsidR="00234656" w:rsidRPr="00235303">
        <w:rPr>
          <w:sz w:val="28"/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 w:rsidRPr="00235303">
        <w:rPr>
          <w:sz w:val="28"/>
          <w:szCs w:val="30"/>
        </w:rPr>
        <w:t xml:space="preserve">, предусматривающие </w:t>
      </w:r>
      <w:r w:rsidR="00A637D9" w:rsidRPr="00235303">
        <w:rPr>
          <w:b/>
          <w:sz w:val="28"/>
          <w:szCs w:val="30"/>
        </w:rPr>
        <w:t>перенос</w:t>
      </w:r>
      <w:r w:rsidR="00234656" w:rsidRPr="00235303">
        <w:rPr>
          <w:b/>
          <w:sz w:val="28"/>
          <w:szCs w:val="30"/>
        </w:rPr>
        <w:t xml:space="preserve"> запрет</w:t>
      </w:r>
      <w:r w:rsidR="00A637D9" w:rsidRPr="00235303">
        <w:rPr>
          <w:b/>
          <w:sz w:val="28"/>
          <w:szCs w:val="30"/>
        </w:rPr>
        <w:t>а на</w:t>
      </w:r>
      <w:r w:rsidR="00234656" w:rsidRPr="00235303">
        <w:rPr>
          <w:b/>
          <w:sz w:val="28"/>
          <w:szCs w:val="30"/>
        </w:rPr>
        <w:t xml:space="preserve"> использовани</w:t>
      </w:r>
      <w:r w:rsidR="00A637D9" w:rsidRPr="00235303">
        <w:rPr>
          <w:b/>
          <w:sz w:val="28"/>
          <w:szCs w:val="30"/>
        </w:rPr>
        <w:t>е</w:t>
      </w:r>
      <w:r w:rsidR="00234656" w:rsidRPr="00235303">
        <w:rPr>
          <w:b/>
          <w:sz w:val="28"/>
          <w:szCs w:val="30"/>
        </w:rPr>
        <w:t xml:space="preserve"> кассовых аппаратов</w:t>
      </w:r>
      <w:r w:rsidR="00234656" w:rsidRPr="00235303">
        <w:rPr>
          <w:sz w:val="28"/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 w:rsidRPr="00235303">
        <w:rPr>
          <w:sz w:val="28"/>
          <w:szCs w:val="30"/>
        </w:rPr>
        <w:t xml:space="preserve"> в постановлении от 14 октября 2022 г. № 22/99, </w:t>
      </w:r>
      <w:r w:rsidR="00234656" w:rsidRPr="00235303">
        <w:rPr>
          <w:sz w:val="28"/>
          <w:szCs w:val="30"/>
        </w:rPr>
        <w:t>на 1 июля 2025 г.</w:t>
      </w:r>
      <w:r w:rsidR="00A637D9" w:rsidRPr="00235303">
        <w:rPr>
          <w:sz w:val="28"/>
          <w:szCs w:val="30"/>
        </w:rPr>
        <w:t xml:space="preserve">Такой подход позволит субъектам хозяйствования использовать </w:t>
      </w:r>
      <w:r w:rsidR="00A637D9" w:rsidRPr="00235303">
        <w:rPr>
          <w:sz w:val="28"/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 w:rsidRPr="00235303">
        <w:rPr>
          <w:sz w:val="28"/>
          <w:szCs w:val="30"/>
        </w:rPr>
        <w:t>.</w:t>
      </w:r>
    </w:p>
    <w:p w:rsidR="001E52DE" w:rsidRPr="00235303" w:rsidRDefault="00810BE9" w:rsidP="00765AE4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При этом п</w:t>
      </w:r>
      <w:r w:rsidR="001E52DE" w:rsidRPr="00235303">
        <w:rPr>
          <w:sz w:val="28"/>
          <w:szCs w:val="30"/>
        </w:rPr>
        <w:t xml:space="preserve">унктом 2 постановления № 841/27 установлено, </w:t>
      </w:r>
      <w:r w:rsidR="001E52DE" w:rsidRPr="00235303">
        <w:rPr>
          <w:sz w:val="28"/>
        </w:rPr>
        <w:t xml:space="preserve">что </w:t>
      </w:r>
      <w:r w:rsidRPr="00235303">
        <w:rPr>
          <w:sz w:val="28"/>
        </w:rPr>
        <w:br/>
      </w:r>
      <w:r w:rsidR="001E52DE" w:rsidRPr="00235303">
        <w:rPr>
          <w:sz w:val="28"/>
        </w:rPr>
        <w:t xml:space="preserve">до 1 июля 2025 г. </w:t>
      </w:r>
      <w:r w:rsidR="001E52DE" w:rsidRPr="00235303">
        <w:rPr>
          <w:b/>
          <w:sz w:val="28"/>
        </w:rPr>
        <w:t>допускается выпуск в обращение</w:t>
      </w:r>
      <w:r w:rsidR="001E52DE" w:rsidRPr="00235303">
        <w:rPr>
          <w:sz w:val="28"/>
        </w:rPr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235303">
        <w:rPr>
          <w:sz w:val="28"/>
          <w:szCs w:val="30"/>
        </w:rPr>
        <w:t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:rsidR="006B5779" w:rsidRPr="00235303" w:rsidRDefault="006B5779" w:rsidP="00765AE4">
      <w:pPr>
        <w:ind w:firstLine="709"/>
        <w:jc w:val="both"/>
        <w:rPr>
          <w:sz w:val="28"/>
          <w:szCs w:val="30"/>
        </w:rPr>
      </w:pPr>
      <w:r w:rsidRPr="00235303">
        <w:rPr>
          <w:sz w:val="28"/>
          <w:szCs w:val="30"/>
        </w:rPr>
        <w:t>Постановление № 841/</w:t>
      </w:r>
      <w:r w:rsidR="00802912" w:rsidRPr="00235303">
        <w:rPr>
          <w:sz w:val="28"/>
          <w:szCs w:val="30"/>
        </w:rPr>
        <w:t xml:space="preserve">27 опубликовано </w:t>
      </w:r>
      <w:r w:rsidRPr="00235303">
        <w:rPr>
          <w:sz w:val="28"/>
          <w:szCs w:val="30"/>
        </w:rPr>
        <w:t xml:space="preserve">на </w:t>
      </w:r>
      <w:r w:rsidRPr="00235303">
        <w:rPr>
          <w:rFonts w:eastAsiaTheme="minorHAnsi"/>
          <w:sz w:val="28"/>
          <w:szCs w:val="30"/>
          <w:lang w:eastAsia="en-US"/>
        </w:rPr>
        <w:t>Национальном правовом Интернет-портале</w:t>
      </w:r>
      <w:r w:rsidR="00700456" w:rsidRPr="00235303">
        <w:rPr>
          <w:rFonts w:eastAsiaTheme="minorHAnsi"/>
          <w:sz w:val="28"/>
          <w:szCs w:val="30"/>
          <w:lang w:eastAsia="en-US"/>
        </w:rPr>
        <w:t xml:space="preserve"> Республики Беларусь 09.12.2022.</w:t>
      </w:r>
    </w:p>
    <w:sectPr w:rsidR="006B5779" w:rsidRPr="00235303" w:rsidSect="00235303">
      <w:headerReference w:type="default" r:id="rId8"/>
      <w:headerReference w:type="first" r:id="rId9"/>
      <w:pgSz w:w="11906" w:h="16838"/>
      <w:pgMar w:top="426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52" w:rsidRDefault="00AF3952">
      <w:r>
        <w:separator/>
      </w:r>
    </w:p>
  </w:endnote>
  <w:endnote w:type="continuationSeparator" w:id="1">
    <w:p w:rsidR="00AF3952" w:rsidRDefault="00AF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52" w:rsidRDefault="00AF3952">
      <w:r>
        <w:separator/>
      </w:r>
    </w:p>
  </w:footnote>
  <w:footnote w:type="continuationSeparator" w:id="1">
    <w:p w:rsidR="00AF3952" w:rsidRDefault="00AF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43363"/>
      <w:docPartObj>
        <w:docPartGallery w:val="Page Numbers (Top of Page)"/>
        <w:docPartUnique/>
      </w:docPartObj>
    </w:sdtPr>
    <w:sdtContent>
      <w:p w:rsidR="00C13254" w:rsidRDefault="007878B2">
        <w:pPr>
          <w:pStyle w:val="a3"/>
          <w:jc w:val="center"/>
        </w:pPr>
        <w:r>
          <w:fldChar w:fldCharType="begin"/>
        </w:r>
        <w:r w:rsidR="00AB3A4F">
          <w:instrText>PAGE   \* MERGEFORMAT</w:instrText>
        </w:r>
        <w:r>
          <w:fldChar w:fldCharType="separate"/>
        </w:r>
        <w:r w:rsidR="004D06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54" w:rsidRDefault="00C1325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5303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D0685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878B2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AF3952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6BA4-12FB-4DC7-B356-5DF99667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2647</Words>
  <Characters>15090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724_Sycheva</cp:lastModifiedBy>
  <cp:revision>2</cp:revision>
  <cp:lastPrinted>2022-12-19T07:48:00Z</cp:lastPrinted>
  <dcterms:created xsi:type="dcterms:W3CDTF">2023-01-12T13:14:00Z</dcterms:created>
  <dcterms:modified xsi:type="dcterms:W3CDTF">2023-01-12T13:14:00Z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